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66" w:type="dxa"/>
        <w:tblInd w:w="-722" w:type="dxa"/>
        <w:tblLook w:val="04A0"/>
      </w:tblPr>
      <w:tblGrid>
        <w:gridCol w:w="2531"/>
        <w:gridCol w:w="236"/>
        <w:gridCol w:w="4017"/>
        <w:gridCol w:w="3982"/>
      </w:tblGrid>
      <w:tr w:rsidR="00D06E64" w:rsidRPr="004D1F29" w:rsidTr="00303F4E">
        <w:tc>
          <w:tcPr>
            <w:tcW w:w="2531" w:type="dxa"/>
            <w:vMerge w:val="restart"/>
            <w:tcBorders>
              <w:right w:val="nil"/>
            </w:tcBorders>
          </w:tcPr>
          <w:p w:rsidR="00D06E64" w:rsidRPr="004D1F29" w:rsidRDefault="00D06E64" w:rsidP="008E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ГБУЗ «Мухоршибирская ЦРБ»</w:t>
            </w:r>
          </w:p>
          <w:p w:rsidR="00D06E64" w:rsidRPr="004D1F29" w:rsidRDefault="00D06E64" w:rsidP="00303F4E">
            <w:pPr>
              <w:rPr>
                <w:sz w:val="24"/>
                <w:szCs w:val="24"/>
              </w:rPr>
            </w:pPr>
            <w:r w:rsidRPr="004D1F29">
              <w:rPr>
                <w:noProof/>
                <w:sz w:val="24"/>
                <w:szCs w:val="24"/>
              </w:rPr>
              <w:drawing>
                <wp:inline distT="0" distB="0" distL="0" distR="0">
                  <wp:extent cx="818707" cy="813701"/>
                  <wp:effectExtent l="0" t="0" r="0" b="0"/>
                  <wp:docPr id="1" name="Рисунок 1" descr="http://muhorcrb.ru/themes/site/images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uhorcrb.ru/themes/site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42" cy="82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  <w:vMerge w:val="restart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Стандартная операционная процедура</w:t>
            </w:r>
          </w:p>
        </w:tc>
        <w:tc>
          <w:tcPr>
            <w:tcW w:w="3982" w:type="dxa"/>
          </w:tcPr>
          <w:p w:rsidR="00F92D01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</w:tr>
      <w:tr w:rsidR="00D06E64" w:rsidRPr="004D1F29" w:rsidTr="00303F4E">
        <w:trPr>
          <w:trHeight w:val="252"/>
        </w:trPr>
        <w:tc>
          <w:tcPr>
            <w:tcW w:w="2531" w:type="dxa"/>
            <w:vMerge/>
            <w:tcBorders>
              <w:righ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  <w:vMerge/>
          </w:tcPr>
          <w:p w:rsidR="00D06E64" w:rsidRPr="004D1F29" w:rsidRDefault="00D06E64" w:rsidP="00303F4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D06E64" w:rsidRPr="004D1F29" w:rsidRDefault="008E7377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Редакция – 1 от 10.09.2022г</w:t>
            </w:r>
          </w:p>
        </w:tc>
      </w:tr>
      <w:tr w:rsidR="00D06E64" w:rsidRPr="004D1F29" w:rsidTr="00303F4E">
        <w:trPr>
          <w:trHeight w:val="934"/>
        </w:trPr>
        <w:tc>
          <w:tcPr>
            <w:tcW w:w="2531" w:type="dxa"/>
            <w:vMerge/>
            <w:tcBorders>
              <w:righ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</w:rPr>
            </w:pPr>
          </w:p>
        </w:tc>
        <w:tc>
          <w:tcPr>
            <w:tcW w:w="7999" w:type="dxa"/>
            <w:gridSpan w:val="2"/>
          </w:tcPr>
          <w:p w:rsidR="00D06E64" w:rsidRPr="004D1F29" w:rsidRDefault="00D06E64" w:rsidP="001E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F92D01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диспансерного наблюдения</w:t>
            </w:r>
            <w:r w:rsidR="009A5682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пациентов</w:t>
            </w:r>
            <w:r w:rsidR="00E94F35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</w:t>
            </w:r>
            <w:r w:rsidR="009A5682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острых сердечно-сосудистых событий (</w:t>
            </w:r>
            <w:r w:rsidR="00E94F35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ИМ,  </w:t>
            </w:r>
            <w:r w:rsidR="009A5682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экстренной коронарной реваскуляризации), пациентов после плановой реваскуляризации </w:t>
            </w:r>
            <w:r w:rsidR="001E76AD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9A5682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РЧА</w:t>
            </w: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в ГБУЗ «Мухоршибирская ЦРБ»</w:t>
            </w:r>
          </w:p>
        </w:tc>
      </w:tr>
      <w:tr w:rsidR="00D06E64" w:rsidRPr="004D1F29" w:rsidTr="00303F4E">
        <w:trPr>
          <w:trHeight w:val="238"/>
        </w:trPr>
        <w:tc>
          <w:tcPr>
            <w:tcW w:w="2531" w:type="dxa"/>
            <w:vMerge/>
            <w:tcBorders>
              <w:righ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D06E64" w:rsidRPr="004D1F29" w:rsidRDefault="00D06E64" w:rsidP="00303F4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999" w:type="dxa"/>
            <w:gridSpan w:val="2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Введена в действие </w:t>
            </w:r>
          </w:p>
        </w:tc>
      </w:tr>
    </w:tbl>
    <w:p w:rsidR="00D06E64" w:rsidRPr="004D1F29" w:rsidRDefault="00D06E64" w:rsidP="00D06E64">
      <w:pPr>
        <w:rPr>
          <w:sz w:val="24"/>
          <w:szCs w:val="24"/>
          <w:highlight w:val="yellow"/>
        </w:rPr>
      </w:pPr>
    </w:p>
    <w:tbl>
      <w:tblPr>
        <w:tblStyle w:val="a4"/>
        <w:tblW w:w="10882" w:type="dxa"/>
        <w:tblInd w:w="-851" w:type="dxa"/>
        <w:tblLook w:val="04A0"/>
      </w:tblPr>
      <w:tblGrid>
        <w:gridCol w:w="1934"/>
        <w:gridCol w:w="3069"/>
        <w:gridCol w:w="2797"/>
        <w:gridCol w:w="1686"/>
        <w:gridCol w:w="1396"/>
      </w:tblGrid>
      <w:tr w:rsidR="00D06E64" w:rsidRPr="004D1F29" w:rsidTr="00303F4E">
        <w:tc>
          <w:tcPr>
            <w:tcW w:w="1934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9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97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39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06E64" w:rsidRPr="004D1F29" w:rsidTr="00303F4E">
        <w:tc>
          <w:tcPr>
            <w:tcW w:w="1934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</w:tc>
        <w:tc>
          <w:tcPr>
            <w:tcW w:w="3069" w:type="dxa"/>
          </w:tcPr>
          <w:p w:rsidR="00D06E64" w:rsidRPr="004D1F29" w:rsidRDefault="00F92D01" w:rsidP="00F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D06E64"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</w:tc>
        <w:tc>
          <w:tcPr>
            <w:tcW w:w="2797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Т. Д. Эрдынеева</w:t>
            </w:r>
          </w:p>
        </w:tc>
        <w:tc>
          <w:tcPr>
            <w:tcW w:w="168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E64" w:rsidRPr="004D1F29" w:rsidTr="00F92D01">
        <w:trPr>
          <w:trHeight w:val="289"/>
        </w:trPr>
        <w:tc>
          <w:tcPr>
            <w:tcW w:w="1934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Разработано:</w:t>
            </w:r>
          </w:p>
        </w:tc>
        <w:tc>
          <w:tcPr>
            <w:tcW w:w="3069" w:type="dxa"/>
          </w:tcPr>
          <w:p w:rsidR="00D06E64" w:rsidRPr="004D1F29" w:rsidRDefault="00F92D01" w:rsidP="00D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97" w:type="dxa"/>
          </w:tcPr>
          <w:p w:rsidR="00D06E64" w:rsidRPr="004D1F29" w:rsidRDefault="00F92D01" w:rsidP="00D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Оленников Д.Г. </w:t>
            </w:r>
          </w:p>
        </w:tc>
        <w:tc>
          <w:tcPr>
            <w:tcW w:w="168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E64" w:rsidRPr="004D1F29" w:rsidTr="00303F4E">
        <w:tc>
          <w:tcPr>
            <w:tcW w:w="1934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Оформлено:</w:t>
            </w:r>
          </w:p>
        </w:tc>
        <w:tc>
          <w:tcPr>
            <w:tcW w:w="3069" w:type="dxa"/>
          </w:tcPr>
          <w:p w:rsidR="00D06E64" w:rsidRPr="004D1F29" w:rsidRDefault="00F92D01" w:rsidP="00D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97" w:type="dxa"/>
          </w:tcPr>
          <w:p w:rsidR="00D06E64" w:rsidRPr="004D1F29" w:rsidRDefault="00F92D01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Оленников Д.Г. </w:t>
            </w:r>
          </w:p>
        </w:tc>
        <w:tc>
          <w:tcPr>
            <w:tcW w:w="168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E64" w:rsidRPr="004D1F29" w:rsidTr="00303F4E">
        <w:tc>
          <w:tcPr>
            <w:tcW w:w="1934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3069" w:type="dxa"/>
          </w:tcPr>
          <w:p w:rsidR="00D06E64" w:rsidRPr="004D1F29" w:rsidRDefault="00F92D01" w:rsidP="00F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6E64" w:rsidRPr="004D1F29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06E64"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</w:tc>
        <w:tc>
          <w:tcPr>
            <w:tcW w:w="2797" w:type="dxa"/>
          </w:tcPr>
          <w:p w:rsidR="00D06E64" w:rsidRPr="004D1F29" w:rsidRDefault="00D06E64" w:rsidP="0061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Т. Д. Эрдынеева</w:t>
            </w:r>
          </w:p>
        </w:tc>
        <w:tc>
          <w:tcPr>
            <w:tcW w:w="168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06E64" w:rsidRPr="004D1F29" w:rsidRDefault="00D06E64" w:rsidP="00D06E64">
      <w:pPr>
        <w:rPr>
          <w:rFonts w:ascii="Times New Roman" w:hAnsi="Times New Roman" w:cs="Times New Roman"/>
          <w:highlight w:val="yellow"/>
        </w:rPr>
      </w:pPr>
    </w:p>
    <w:p w:rsidR="00D06E64" w:rsidRPr="004D1F29" w:rsidRDefault="00D06E64" w:rsidP="00D06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2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tbl>
      <w:tblPr>
        <w:tblStyle w:val="a4"/>
        <w:tblW w:w="10916" w:type="dxa"/>
        <w:tblInd w:w="-885" w:type="dxa"/>
        <w:tblLook w:val="04A0"/>
      </w:tblPr>
      <w:tblGrid>
        <w:gridCol w:w="2269"/>
        <w:gridCol w:w="8647"/>
      </w:tblGrid>
      <w:tr w:rsidR="00D06E64" w:rsidRPr="004D1F29" w:rsidTr="00303F4E">
        <w:tc>
          <w:tcPr>
            <w:tcW w:w="2269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647" w:type="dxa"/>
          </w:tcPr>
          <w:p w:rsidR="00D06E64" w:rsidRPr="004D1F29" w:rsidRDefault="00D06E64" w:rsidP="001E76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Регламентирование порядка </w:t>
            </w:r>
            <w:r w:rsidR="00F92D01"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диспансерного наблюдения </w:t>
            </w:r>
            <w:r w:rsidR="001E76AD"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пациентов после острых сердечно-сосудистых событий (ИМ,  экстренной коронарной реваскуляризации), пациентов после плановой реваскуляризации и РЧА  в  ГБУЗ «Мухоршибирская ЦРБ»</w:t>
            </w:r>
          </w:p>
        </w:tc>
      </w:tr>
      <w:tr w:rsidR="00D06E64" w:rsidRPr="004D1F29" w:rsidTr="00303F4E">
        <w:tc>
          <w:tcPr>
            <w:tcW w:w="2269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  <w:tc>
          <w:tcPr>
            <w:tcW w:w="8647" w:type="dxa"/>
          </w:tcPr>
          <w:p w:rsidR="00D06E64" w:rsidRPr="004D1F29" w:rsidRDefault="00D06E64" w:rsidP="00303F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данного </w:t>
            </w:r>
            <w:r w:rsidR="008E7377" w:rsidRPr="004D1F29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 xml:space="preserve">  распространяется на  все подразделения ГБУЗ «Мухоршибирская ЦРБ»</w:t>
            </w:r>
          </w:p>
          <w:p w:rsidR="00D06E64" w:rsidRPr="004D1F29" w:rsidRDefault="00D06E64" w:rsidP="00303F4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64" w:rsidRPr="004D1F29" w:rsidTr="00303F4E">
        <w:trPr>
          <w:trHeight w:val="732"/>
        </w:trPr>
        <w:tc>
          <w:tcPr>
            <w:tcW w:w="2269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</w:tc>
        <w:tc>
          <w:tcPr>
            <w:tcW w:w="8647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06E64" w:rsidRPr="004D1F29" w:rsidRDefault="00D06E64" w:rsidP="0030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64" w:rsidRPr="004D1F29" w:rsidTr="00303F4E">
        <w:trPr>
          <w:trHeight w:val="829"/>
        </w:trPr>
        <w:tc>
          <w:tcPr>
            <w:tcW w:w="2269" w:type="dxa"/>
          </w:tcPr>
          <w:p w:rsidR="00D06E64" w:rsidRPr="004D1F29" w:rsidRDefault="00D06E64" w:rsidP="0030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Расходный материал:</w:t>
            </w:r>
          </w:p>
        </w:tc>
        <w:tc>
          <w:tcPr>
            <w:tcW w:w="8647" w:type="dxa"/>
          </w:tcPr>
          <w:p w:rsidR="00D06E64" w:rsidRPr="004D1F29" w:rsidRDefault="00F92D01" w:rsidP="008E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F29">
              <w:rPr>
                <w:rFonts w:ascii="Times New Roman" w:hAnsi="Times New Roman" w:cs="Times New Roman"/>
                <w:sz w:val="24"/>
                <w:szCs w:val="24"/>
              </w:rPr>
              <w:t>Журнал диспансерного наблюдения, в т.ч. в электронном виде</w:t>
            </w:r>
            <w:r w:rsidR="00D06E64" w:rsidRPr="004D1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6E64" w:rsidRPr="004D1F29" w:rsidRDefault="00D06E64" w:rsidP="00D06E64">
      <w:pPr>
        <w:rPr>
          <w:rFonts w:ascii="Times New Roman" w:hAnsi="Times New Roman" w:cs="Times New Roman"/>
          <w:highlight w:val="yellow"/>
        </w:rPr>
      </w:pPr>
    </w:p>
    <w:p w:rsidR="00D06E64" w:rsidRPr="004D1F29" w:rsidRDefault="00D06E64" w:rsidP="00D06E64">
      <w:pPr>
        <w:rPr>
          <w:rFonts w:ascii="Times New Roman" w:hAnsi="Times New Roman" w:cs="Times New Roman"/>
          <w:b/>
          <w:sz w:val="24"/>
          <w:szCs w:val="24"/>
        </w:rPr>
      </w:pPr>
      <w:r w:rsidRPr="004D1F29">
        <w:rPr>
          <w:rFonts w:ascii="Times New Roman" w:hAnsi="Times New Roman" w:cs="Times New Roman"/>
          <w:b/>
          <w:sz w:val="24"/>
          <w:szCs w:val="24"/>
        </w:rPr>
        <w:t>2.</w:t>
      </w:r>
      <w:r w:rsidR="008D23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1F29">
        <w:rPr>
          <w:rFonts w:ascii="Times New Roman" w:hAnsi="Times New Roman" w:cs="Times New Roman"/>
          <w:b/>
          <w:sz w:val="24"/>
          <w:szCs w:val="24"/>
        </w:rPr>
        <w:t xml:space="preserve">НОРМАТИВНО – СПРАВОЧНАЯ ИНФОРМАЦИЯ </w:t>
      </w:r>
    </w:p>
    <w:p w:rsidR="008D23DC" w:rsidRDefault="00FE0C18" w:rsidP="008D23D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F29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</w:t>
      </w:r>
      <w:r w:rsidR="00465D2B" w:rsidRPr="004D1F29">
        <w:rPr>
          <w:rFonts w:ascii="Times New Roman" w:hAnsi="Times New Roman" w:cs="Times New Roman"/>
          <w:sz w:val="28"/>
          <w:szCs w:val="28"/>
        </w:rPr>
        <w:t>15 марта 2022</w:t>
      </w:r>
      <w:r w:rsidRPr="004D1F29">
        <w:rPr>
          <w:rFonts w:ascii="Times New Roman" w:hAnsi="Times New Roman" w:cs="Times New Roman"/>
          <w:sz w:val="28"/>
          <w:szCs w:val="28"/>
        </w:rPr>
        <w:t> г. N </w:t>
      </w:r>
      <w:r w:rsidR="00465D2B" w:rsidRPr="004D1F29">
        <w:rPr>
          <w:rFonts w:ascii="Times New Roman" w:hAnsi="Times New Roman" w:cs="Times New Roman"/>
          <w:sz w:val="28"/>
          <w:szCs w:val="28"/>
        </w:rPr>
        <w:t>168</w:t>
      </w:r>
      <w:r w:rsidRPr="004D1F29">
        <w:rPr>
          <w:rFonts w:ascii="Times New Roman" w:hAnsi="Times New Roman" w:cs="Times New Roman"/>
          <w:sz w:val="28"/>
          <w:szCs w:val="28"/>
        </w:rPr>
        <w:t>н</w:t>
      </w:r>
      <w:r w:rsidRPr="004D1F29">
        <w:rPr>
          <w:rFonts w:ascii="Times New Roman" w:hAnsi="Times New Roman" w:cs="Times New Roman"/>
          <w:sz w:val="28"/>
          <w:szCs w:val="28"/>
        </w:rPr>
        <w:br/>
        <w:t>«Об утверждении Порядка проведения диспансерного наблюдения</w:t>
      </w:r>
      <w:r w:rsidR="00465D2B" w:rsidRPr="004D1F29">
        <w:rPr>
          <w:rFonts w:ascii="Times New Roman" w:hAnsi="Times New Roman" w:cs="Times New Roman"/>
          <w:sz w:val="28"/>
          <w:szCs w:val="28"/>
        </w:rPr>
        <w:t xml:space="preserve"> за взрослыми</w:t>
      </w:r>
      <w:r w:rsidRPr="004D1F29">
        <w:rPr>
          <w:rFonts w:ascii="Times New Roman" w:hAnsi="Times New Roman" w:cs="Times New Roman"/>
          <w:sz w:val="28"/>
          <w:szCs w:val="28"/>
        </w:rPr>
        <w:t>»</w:t>
      </w:r>
    </w:p>
    <w:p w:rsidR="00627ECA" w:rsidRPr="008D23DC" w:rsidRDefault="00FE0C18" w:rsidP="008D23D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3DC">
        <w:rPr>
          <w:rFonts w:ascii="Times New Roman" w:hAnsi="Times New Roman" w:cs="Times New Roman"/>
          <w:sz w:val="28"/>
          <w:szCs w:val="28"/>
        </w:rPr>
        <w:t xml:space="preserve">Рекомендации по диспансерному наблюдению больных с сердечно </w:t>
      </w:r>
      <w:proofErr w:type="gramStart"/>
      <w:r w:rsidRPr="008D23D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D23DC">
        <w:rPr>
          <w:rFonts w:ascii="Times New Roman" w:hAnsi="Times New Roman" w:cs="Times New Roman"/>
          <w:sz w:val="28"/>
          <w:szCs w:val="28"/>
        </w:rPr>
        <w:t>осудистыми заболеваниями под руководством академика Е.И. Чазова</w:t>
      </w:r>
      <w:r w:rsidRPr="008D23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F2C09" w:rsidRPr="004D1F29" w:rsidRDefault="002F2C09" w:rsidP="002F2C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2C09" w:rsidRPr="004D1F29" w:rsidRDefault="002F2C09" w:rsidP="002F2C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2C09" w:rsidRPr="004D1F29" w:rsidRDefault="002F2C09" w:rsidP="002F2C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0C18" w:rsidRPr="004D1F29" w:rsidRDefault="00FE0C18" w:rsidP="002F2C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0C18" w:rsidRPr="004D1F29" w:rsidRDefault="00FE0C18" w:rsidP="002F2C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2677"/>
        <w:gridCol w:w="6894"/>
      </w:tblGrid>
      <w:tr w:rsidR="00657240" w:rsidRPr="004D1F29" w:rsidTr="003C400D">
        <w:tc>
          <w:tcPr>
            <w:tcW w:w="2677" w:type="dxa"/>
          </w:tcPr>
          <w:p w:rsidR="00657240" w:rsidRPr="001730B5" w:rsidRDefault="00FE0C18" w:rsidP="0030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657240" w:rsidRPr="001730B5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</w:tc>
        <w:tc>
          <w:tcPr>
            <w:tcW w:w="6894" w:type="dxa"/>
          </w:tcPr>
          <w:p w:rsidR="00657240" w:rsidRPr="001730B5" w:rsidRDefault="00657240" w:rsidP="00303F4E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мероприятия</w:t>
            </w:r>
          </w:p>
        </w:tc>
      </w:tr>
      <w:tr w:rsidR="00BB2310" w:rsidRPr="004D1F29" w:rsidTr="003C400D">
        <w:trPr>
          <w:trHeight w:val="840"/>
        </w:trPr>
        <w:tc>
          <w:tcPr>
            <w:tcW w:w="2677" w:type="dxa"/>
            <w:vMerge w:val="restart"/>
          </w:tcPr>
          <w:p w:rsidR="00BB2310" w:rsidRPr="001730B5" w:rsidRDefault="00BB2310" w:rsidP="003C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Кардиологи республиканского кардиологического диспансера</w:t>
            </w:r>
          </w:p>
        </w:tc>
        <w:tc>
          <w:tcPr>
            <w:tcW w:w="6894" w:type="dxa"/>
          </w:tcPr>
          <w:p w:rsidR="00BB2310" w:rsidRPr="001730B5" w:rsidRDefault="00BB2310" w:rsidP="006949C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F0287C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пациентов, 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перенесших острый коронарный синдром:</w:t>
            </w:r>
          </w:p>
          <w:p w:rsidR="00BB2310" w:rsidRPr="001730B5" w:rsidRDefault="00BB2310" w:rsidP="006949C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А) при осложненном инфаркте миокарда – до 4 раз в течение первых 12 месяцев после события;</w:t>
            </w:r>
          </w:p>
          <w:p w:rsidR="00BB2310" w:rsidRPr="001730B5" w:rsidRDefault="00BB2310" w:rsidP="006949C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Б) при неосложненном инфаркте миокарда – 3 раза в течение первых 12 месяцев после события;</w:t>
            </w:r>
          </w:p>
          <w:p w:rsidR="00BB2310" w:rsidRPr="001730B5" w:rsidRDefault="00BB2310" w:rsidP="001E76AD">
            <w:pPr>
              <w:pStyle w:val="a9"/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В) при нестабильной стенокардии  с экстренной реваскуляризацией (стентирование или шунтирование КА) -  3 раза в течение первых 12 месяцев после события</w:t>
            </w:r>
          </w:p>
        </w:tc>
      </w:tr>
      <w:tr w:rsidR="00BB2310" w:rsidRPr="004D1F29" w:rsidTr="0039749E">
        <w:trPr>
          <w:trHeight w:val="3796"/>
        </w:trPr>
        <w:tc>
          <w:tcPr>
            <w:tcW w:w="2677" w:type="dxa"/>
            <w:vMerge/>
          </w:tcPr>
          <w:p w:rsidR="00BB2310" w:rsidRPr="004D1F29" w:rsidRDefault="00BB2310" w:rsidP="00303F4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94" w:type="dxa"/>
          </w:tcPr>
          <w:p w:rsidR="00BB2310" w:rsidRPr="001730B5" w:rsidRDefault="00BB2310" w:rsidP="00BB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Пациенты со стабильной ИБС после проведения плановой коронарной реваскуляризации (ЧКВ со стентированием коронарных артерий, аортокоронарное шунтирование), пациенты после проведения радиочастотной абляции наблюдаются 3 раза в год в течение 12 месяцев после события;</w:t>
            </w:r>
          </w:p>
          <w:p w:rsidR="00BB2310" w:rsidRPr="001730B5" w:rsidRDefault="00BB2310" w:rsidP="00BB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визитов после выписки из стационара в течение 1 года: 3 месяц, 6 месяцев, 12 месяцев </w:t>
            </w:r>
          </w:p>
          <w:p w:rsidR="00BB2310" w:rsidRPr="001730B5" w:rsidRDefault="00BB2310" w:rsidP="0039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После 1 года больные наблюдаются с частотой наблюдения 1 - 2 раза в год у терапевта в поликлинике по месту жительства. </w:t>
            </w:r>
          </w:p>
        </w:tc>
      </w:tr>
      <w:tr w:rsidR="00BB2310" w:rsidRPr="004D1F29" w:rsidTr="003C400D">
        <w:trPr>
          <w:trHeight w:val="4027"/>
        </w:trPr>
        <w:tc>
          <w:tcPr>
            <w:tcW w:w="2677" w:type="dxa"/>
            <w:vMerge/>
          </w:tcPr>
          <w:p w:rsidR="00BB2310" w:rsidRPr="004D1F29" w:rsidRDefault="00BB2310" w:rsidP="00303F4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94" w:type="dxa"/>
          </w:tcPr>
          <w:p w:rsidR="00BB2310" w:rsidRPr="001730B5" w:rsidRDefault="00BB2310" w:rsidP="00BB23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</w:t>
            </w:r>
            <w:r w:rsidR="009B6B8B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ями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эффективности наблюдения за больными ИБС после острых сердечно-сосудистых событий, высокотехнологичных вмешательств 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</w:p>
          <w:p w:rsidR="00BB2310" w:rsidRPr="001730B5" w:rsidRDefault="00BB2310" w:rsidP="00BB23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 модификация факторов риска, </w:t>
            </w:r>
          </w:p>
          <w:p w:rsidR="00BB2310" w:rsidRPr="001730B5" w:rsidRDefault="00BB2310" w:rsidP="00BB23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достижение целевых уровней Х-ЛПНП крови,</w:t>
            </w:r>
          </w:p>
          <w:p w:rsidR="00BB2310" w:rsidRPr="001730B5" w:rsidRDefault="00BB2310" w:rsidP="00BB2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ЧСС и АД, </w:t>
            </w:r>
          </w:p>
          <w:p w:rsidR="00BB2310" w:rsidRPr="001730B5" w:rsidRDefault="00BB2310" w:rsidP="008944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приверженность к приему медикаментозных препаратов, в особенности приверженность к антитромботической терапии (</w:t>
            </w:r>
            <w:r w:rsidRPr="001730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двойная </w:t>
            </w:r>
            <w:r w:rsidR="00F0287C" w:rsidRPr="001730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антиагрегантной</w:t>
            </w:r>
            <w:r w:rsidRPr="001730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терапия, 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оральные антикоагулянты, статины)</w:t>
            </w:r>
          </w:p>
          <w:p w:rsidR="00BB2310" w:rsidRPr="001730B5" w:rsidRDefault="00BB2310" w:rsidP="00BB23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повторных экстренных </w:t>
            </w:r>
            <w:r w:rsidR="00F0287C" w:rsidRPr="001730B5">
              <w:rPr>
                <w:rFonts w:ascii="Times New Roman" w:hAnsi="Times New Roman" w:cs="Times New Roman"/>
                <w:sz w:val="28"/>
                <w:szCs w:val="28"/>
              </w:rPr>
              <w:t>госпитализаций (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повторный ИМ, повторн</w:t>
            </w:r>
            <w:r w:rsidR="00F0287C" w:rsidRPr="001730B5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 экстренное ЧКВ вмешательств</w:t>
            </w:r>
            <w:r w:rsidR="00F0287C" w:rsidRPr="001730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 на КА)   </w:t>
            </w:r>
          </w:p>
          <w:p w:rsidR="00BB2310" w:rsidRPr="001730B5" w:rsidRDefault="00BB2310" w:rsidP="00BB231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F0" w:rsidRPr="004D1F29" w:rsidTr="00440DF0">
        <w:trPr>
          <w:trHeight w:val="1133"/>
        </w:trPr>
        <w:tc>
          <w:tcPr>
            <w:tcW w:w="2677" w:type="dxa"/>
            <w:vMerge w:val="restart"/>
          </w:tcPr>
          <w:p w:rsidR="00440DF0" w:rsidRPr="004D1F29" w:rsidRDefault="00440DF0" w:rsidP="00303F4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Кардиологи по месту жительства</w:t>
            </w:r>
          </w:p>
        </w:tc>
        <w:tc>
          <w:tcPr>
            <w:tcW w:w="6894" w:type="dxa"/>
          </w:tcPr>
          <w:p w:rsidR="009B6B8B" w:rsidRPr="001730B5" w:rsidRDefault="00440DF0" w:rsidP="0039749E">
            <w:pPr>
              <w:pStyle w:val="a9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пациентами со стабильной </w:t>
            </w:r>
            <w:r w:rsidR="009B6B8B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ХИБС:</w:t>
            </w:r>
          </w:p>
          <w:p w:rsidR="009B6B8B" w:rsidRPr="001730B5" w:rsidRDefault="009B6B8B" w:rsidP="00C764CC">
            <w:pPr>
              <w:pStyle w:val="a9"/>
              <w:numPr>
                <w:ilvl w:val="0"/>
                <w:numId w:val="33"/>
              </w:numPr>
              <w:ind w:left="720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пациенты со </w:t>
            </w:r>
            <w:r w:rsidR="00440DF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стенокардией напряжения II</w:t>
            </w:r>
            <w:r w:rsidR="00440DF0" w:rsidRPr="001730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40DF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440DF0" w:rsidRPr="001730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440DF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ФК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B6B8B" w:rsidRPr="001730B5" w:rsidRDefault="009B6B8B" w:rsidP="00C764CC">
            <w:pPr>
              <w:pStyle w:val="a9"/>
              <w:numPr>
                <w:ilvl w:val="0"/>
                <w:numId w:val="33"/>
              </w:numPr>
              <w:ind w:left="720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пациенты с ХИБС в сочетании с СН и/или СД и /или ХБП С4-5 и/или периферическим 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атеросклерозом, </w:t>
            </w:r>
          </w:p>
          <w:p w:rsidR="00440DF0" w:rsidRPr="001730B5" w:rsidRDefault="009B6B8B" w:rsidP="00C764CC">
            <w:pPr>
              <w:pStyle w:val="a9"/>
              <w:numPr>
                <w:ilvl w:val="0"/>
                <w:numId w:val="33"/>
              </w:numPr>
              <w:ind w:left="720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пациенты с ХИБС высокого ишемического риска с показаниями к двойной антитромботической терапии</w:t>
            </w:r>
            <w:r w:rsidR="00440DF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0DF0" w:rsidRPr="001730B5" w:rsidRDefault="00440DF0" w:rsidP="009B6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наблюдаются </w:t>
            </w:r>
            <w:r w:rsidR="009B6B8B" w:rsidRPr="001730B5">
              <w:rPr>
                <w:rFonts w:ascii="Times New Roman" w:hAnsi="Times New Roman" w:cs="Times New Roman"/>
                <w:sz w:val="28"/>
                <w:szCs w:val="28"/>
              </w:rPr>
              <w:t>не меньше 2 раз в год, по показаниям чаще</w:t>
            </w:r>
          </w:p>
        </w:tc>
      </w:tr>
      <w:tr w:rsidR="00440DF0" w:rsidRPr="004D1F29" w:rsidTr="00440DF0">
        <w:trPr>
          <w:trHeight w:val="1132"/>
        </w:trPr>
        <w:tc>
          <w:tcPr>
            <w:tcW w:w="2677" w:type="dxa"/>
            <w:vMerge/>
          </w:tcPr>
          <w:p w:rsidR="00440DF0" w:rsidRPr="004D1F29" w:rsidRDefault="00440DF0" w:rsidP="00303F4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94" w:type="dxa"/>
          </w:tcPr>
          <w:p w:rsidR="00440DF0" w:rsidRPr="001730B5" w:rsidRDefault="00440DF0" w:rsidP="00440D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Критериями эффективности наблюдения за больными </w:t>
            </w:r>
            <w:r w:rsidR="006D6F3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стабильной стенокардией напряжения </w:t>
            </w:r>
            <w:r w:rsidR="006D6F30" w:rsidRPr="001730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6D6F3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D6F30" w:rsidRPr="001730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6D6F30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ФК</w:t>
            </w:r>
            <w:r w:rsidR="009B6B8B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</w:t>
            </w:r>
          </w:p>
          <w:p w:rsidR="00440DF0" w:rsidRPr="001730B5" w:rsidRDefault="00440DF0" w:rsidP="00440DF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модификация </w:t>
            </w:r>
            <w:r w:rsidR="006D6F30"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поведенческих 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факторов риска, </w:t>
            </w:r>
          </w:p>
          <w:p w:rsidR="00440DF0" w:rsidRPr="001730B5" w:rsidRDefault="00440DF0" w:rsidP="00440DF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достижение целевых уровней Х-ЛПНП крови,</w:t>
            </w:r>
          </w:p>
          <w:p w:rsidR="00440DF0" w:rsidRPr="001730B5" w:rsidRDefault="00440DF0" w:rsidP="00440D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ЧСС и АД, </w:t>
            </w:r>
          </w:p>
          <w:p w:rsidR="00440DF0" w:rsidRPr="001730B5" w:rsidRDefault="00440DF0" w:rsidP="00440DF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приверженность к приему медикаментозных препаратов, в особенности приверженность к статинам, антиагрегантам, </w:t>
            </w:r>
            <w:r w:rsidR="009B6B8B" w:rsidRPr="001730B5">
              <w:rPr>
                <w:rFonts w:ascii="Times New Roman" w:hAnsi="Times New Roman" w:cs="Times New Roman"/>
                <w:sz w:val="28"/>
                <w:szCs w:val="28"/>
              </w:rPr>
              <w:t>в том числе к двойной антиагрегантной терапии при показаниях</w:t>
            </w:r>
          </w:p>
          <w:p w:rsidR="00440DF0" w:rsidRPr="001730B5" w:rsidRDefault="00440DF0" w:rsidP="00440DF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проведение КАГ и направление на реваскуляризацию коронарных артерий, </w:t>
            </w:r>
          </w:p>
          <w:p w:rsidR="00440DF0" w:rsidRPr="001730B5" w:rsidRDefault="00440DF0" w:rsidP="00440DF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отсутствие случаев ОКС в наблюдаемой группе</w:t>
            </w:r>
          </w:p>
          <w:p w:rsidR="00440DF0" w:rsidRPr="001730B5" w:rsidRDefault="00440DF0" w:rsidP="0039749E">
            <w:pPr>
              <w:pStyle w:val="a9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49E" w:rsidRPr="004D1F29" w:rsidTr="0039749E">
        <w:trPr>
          <w:trHeight w:val="1290"/>
        </w:trPr>
        <w:tc>
          <w:tcPr>
            <w:tcW w:w="2677" w:type="dxa"/>
            <w:vMerge w:val="restart"/>
          </w:tcPr>
          <w:p w:rsidR="0039749E" w:rsidRPr="001730B5" w:rsidRDefault="0039749E" w:rsidP="004D3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Фельдшера ФАПов, ВОП, Терапевты </w:t>
            </w:r>
          </w:p>
          <w:p w:rsidR="0039749E" w:rsidRPr="004D1F29" w:rsidRDefault="0039749E" w:rsidP="007C67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9749E" w:rsidRPr="004D1F29" w:rsidRDefault="0039749E" w:rsidP="00303F4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94" w:type="dxa"/>
          </w:tcPr>
          <w:p w:rsidR="0039749E" w:rsidRPr="001730B5" w:rsidRDefault="0039749E" w:rsidP="006949CC">
            <w:pPr>
              <w:pStyle w:val="a9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пациентами со стабильной стенокардией напряжения I-I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ФК:</w:t>
            </w:r>
          </w:p>
          <w:p w:rsidR="0039749E" w:rsidRPr="001730B5" w:rsidRDefault="0039749E" w:rsidP="0039749E">
            <w:pPr>
              <w:pStyle w:val="a9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Пациенты с ИБС, стабильной стенокардией напряжения I-II функционального класса (ФК) наблюдаются 2 раз</w:t>
            </w:r>
            <w:r w:rsidR="009B6B8B" w:rsidRPr="001730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39749E" w:rsidRPr="00657240" w:rsidTr="003C400D">
        <w:trPr>
          <w:trHeight w:val="1290"/>
        </w:trPr>
        <w:tc>
          <w:tcPr>
            <w:tcW w:w="2677" w:type="dxa"/>
            <w:vMerge/>
          </w:tcPr>
          <w:p w:rsidR="0039749E" w:rsidRPr="004D1F29" w:rsidRDefault="0039749E" w:rsidP="0039749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94" w:type="dxa"/>
          </w:tcPr>
          <w:p w:rsidR="0039749E" w:rsidRPr="001730B5" w:rsidRDefault="0039749E" w:rsidP="003974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</w:t>
            </w:r>
            <w:r w:rsidR="009B6B8B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ями </w:t>
            </w:r>
            <w:r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 наблюдения за больными ИБС, стабильная стенокардия напряжения</w:t>
            </w:r>
            <w:r w:rsidR="009B6B8B" w:rsidRPr="0017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</w:t>
            </w:r>
            <w:bookmarkStart w:id="0" w:name="_GoBack"/>
            <w:bookmarkEnd w:id="0"/>
          </w:p>
          <w:p w:rsidR="0039749E" w:rsidRPr="001730B5" w:rsidRDefault="0039749E" w:rsidP="009B6B8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модификация факторов риска, </w:t>
            </w:r>
          </w:p>
          <w:p w:rsidR="0039749E" w:rsidRPr="001730B5" w:rsidRDefault="0039749E" w:rsidP="009B6B8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целевых уровней Х-ЛПНП крови,ЧСС и АД, </w:t>
            </w:r>
          </w:p>
          <w:p w:rsidR="0039749E" w:rsidRPr="001730B5" w:rsidRDefault="0039749E" w:rsidP="009B6B8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приверженность к приему медикаментозных препаратов, в особенности приверженность к статинам, антиагрегантам, </w:t>
            </w:r>
          </w:p>
          <w:p w:rsidR="00440DF0" w:rsidRPr="001730B5" w:rsidRDefault="00440DF0" w:rsidP="009B6B8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 xml:space="preserve">при нарастании ФК стенокардии своевременное направление к кардиологу </w:t>
            </w:r>
          </w:p>
          <w:p w:rsidR="0039749E" w:rsidRPr="001730B5" w:rsidRDefault="0039749E" w:rsidP="009B6B8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30B5">
              <w:rPr>
                <w:rFonts w:ascii="Times New Roman" w:hAnsi="Times New Roman" w:cs="Times New Roman"/>
                <w:sz w:val="28"/>
                <w:szCs w:val="28"/>
              </w:rPr>
              <w:t>отсутствие случаев ОКС в наблюдаемой группе</w:t>
            </w:r>
          </w:p>
          <w:p w:rsidR="0039749E" w:rsidRPr="001730B5" w:rsidRDefault="0039749E" w:rsidP="003974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0B6" w:rsidRDefault="00F500B6" w:rsidP="006C79F8">
      <w:pPr>
        <w:jc w:val="center"/>
      </w:pPr>
    </w:p>
    <w:sectPr w:rsidR="00F500B6" w:rsidSect="00CD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83E"/>
    <w:multiLevelType w:val="hybridMultilevel"/>
    <w:tmpl w:val="FE68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33CF"/>
    <w:multiLevelType w:val="hybridMultilevel"/>
    <w:tmpl w:val="896A1818"/>
    <w:lvl w:ilvl="0" w:tplc="AF946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4F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C1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A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C0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E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C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ED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DA2FB4"/>
    <w:multiLevelType w:val="hybridMultilevel"/>
    <w:tmpl w:val="D72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F04"/>
    <w:multiLevelType w:val="hybridMultilevel"/>
    <w:tmpl w:val="5532D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00F5"/>
    <w:multiLevelType w:val="hybridMultilevel"/>
    <w:tmpl w:val="CADA8A78"/>
    <w:lvl w:ilvl="0" w:tplc="9124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E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4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EF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7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4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A6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44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C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F32456"/>
    <w:multiLevelType w:val="hybridMultilevel"/>
    <w:tmpl w:val="24589D3C"/>
    <w:lvl w:ilvl="0" w:tplc="6EAA0DF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48EE6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01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4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2F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C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C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C4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0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B82738"/>
    <w:multiLevelType w:val="hybridMultilevel"/>
    <w:tmpl w:val="B146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C2752"/>
    <w:multiLevelType w:val="hybridMultilevel"/>
    <w:tmpl w:val="5454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36EBE"/>
    <w:multiLevelType w:val="hybridMultilevel"/>
    <w:tmpl w:val="6EB824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835814"/>
    <w:multiLevelType w:val="hybridMultilevel"/>
    <w:tmpl w:val="FE68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30DE9"/>
    <w:multiLevelType w:val="hybridMultilevel"/>
    <w:tmpl w:val="5454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7BD1"/>
    <w:multiLevelType w:val="hybridMultilevel"/>
    <w:tmpl w:val="848ECBB6"/>
    <w:lvl w:ilvl="0" w:tplc="E84AF71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4D66BD5"/>
    <w:multiLevelType w:val="hybridMultilevel"/>
    <w:tmpl w:val="F97E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8399E"/>
    <w:multiLevelType w:val="hybridMultilevel"/>
    <w:tmpl w:val="3D401AB0"/>
    <w:lvl w:ilvl="0" w:tplc="5AAA8A2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BA4731"/>
    <w:multiLevelType w:val="hybridMultilevel"/>
    <w:tmpl w:val="A3BAC90A"/>
    <w:lvl w:ilvl="0" w:tplc="2172568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67704C"/>
    <w:multiLevelType w:val="hybridMultilevel"/>
    <w:tmpl w:val="FE68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5283B"/>
    <w:multiLevelType w:val="hybridMultilevel"/>
    <w:tmpl w:val="9050B8A4"/>
    <w:lvl w:ilvl="0" w:tplc="A5A2B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5C1440F"/>
    <w:multiLevelType w:val="hybridMultilevel"/>
    <w:tmpl w:val="7F0EA3DE"/>
    <w:lvl w:ilvl="0" w:tplc="1D62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4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29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0E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2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2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8E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E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2D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9C18C1"/>
    <w:multiLevelType w:val="hybridMultilevel"/>
    <w:tmpl w:val="BCB63272"/>
    <w:lvl w:ilvl="0" w:tplc="253E1C6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6A97AD3"/>
    <w:multiLevelType w:val="hybridMultilevel"/>
    <w:tmpl w:val="26C2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14E27"/>
    <w:multiLevelType w:val="hybridMultilevel"/>
    <w:tmpl w:val="D07E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21353"/>
    <w:multiLevelType w:val="hybridMultilevel"/>
    <w:tmpl w:val="C77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D5BAF"/>
    <w:multiLevelType w:val="hybridMultilevel"/>
    <w:tmpl w:val="6168602A"/>
    <w:lvl w:ilvl="0" w:tplc="EF726BC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54687375"/>
    <w:multiLevelType w:val="hybridMultilevel"/>
    <w:tmpl w:val="5EB2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55801"/>
    <w:multiLevelType w:val="hybridMultilevel"/>
    <w:tmpl w:val="AF96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1639E"/>
    <w:multiLevelType w:val="hybridMultilevel"/>
    <w:tmpl w:val="5A5E44FE"/>
    <w:lvl w:ilvl="0" w:tplc="4A9E15A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0E6405"/>
    <w:multiLevelType w:val="hybridMultilevel"/>
    <w:tmpl w:val="B67A08FC"/>
    <w:lvl w:ilvl="0" w:tplc="F2206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8F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63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00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EE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E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C0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C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61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5C0C60"/>
    <w:multiLevelType w:val="hybridMultilevel"/>
    <w:tmpl w:val="0A26BBB2"/>
    <w:lvl w:ilvl="0" w:tplc="E21CD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910400"/>
    <w:multiLevelType w:val="hybridMultilevel"/>
    <w:tmpl w:val="5C70B638"/>
    <w:lvl w:ilvl="0" w:tplc="F98CF5A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AE3E4A"/>
    <w:multiLevelType w:val="hybridMultilevel"/>
    <w:tmpl w:val="C43A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01B69"/>
    <w:multiLevelType w:val="hybridMultilevel"/>
    <w:tmpl w:val="5F06BE98"/>
    <w:lvl w:ilvl="0" w:tplc="6EAA0DF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270DBA"/>
    <w:multiLevelType w:val="hybridMultilevel"/>
    <w:tmpl w:val="D848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02B26"/>
    <w:multiLevelType w:val="hybridMultilevel"/>
    <w:tmpl w:val="28FC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16DC4"/>
    <w:multiLevelType w:val="hybridMultilevel"/>
    <w:tmpl w:val="7030536C"/>
    <w:lvl w:ilvl="0" w:tplc="BE84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C0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0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A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C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2F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2A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3"/>
  </w:num>
  <w:num w:numId="5">
    <w:abstractNumId w:val="28"/>
  </w:num>
  <w:num w:numId="6">
    <w:abstractNumId w:val="25"/>
  </w:num>
  <w:num w:numId="7">
    <w:abstractNumId w:val="27"/>
  </w:num>
  <w:num w:numId="8">
    <w:abstractNumId w:val="7"/>
  </w:num>
  <w:num w:numId="9">
    <w:abstractNumId w:val="24"/>
  </w:num>
  <w:num w:numId="10">
    <w:abstractNumId w:val="10"/>
  </w:num>
  <w:num w:numId="11">
    <w:abstractNumId w:val="32"/>
  </w:num>
  <w:num w:numId="12">
    <w:abstractNumId w:val="12"/>
  </w:num>
  <w:num w:numId="13">
    <w:abstractNumId w:val="0"/>
  </w:num>
  <w:num w:numId="14">
    <w:abstractNumId w:val="19"/>
  </w:num>
  <w:num w:numId="15">
    <w:abstractNumId w:val="2"/>
  </w:num>
  <w:num w:numId="16">
    <w:abstractNumId w:val="22"/>
  </w:num>
  <w:num w:numId="17">
    <w:abstractNumId w:val="20"/>
  </w:num>
  <w:num w:numId="18">
    <w:abstractNumId w:val="21"/>
  </w:num>
  <w:num w:numId="19">
    <w:abstractNumId w:val="29"/>
  </w:num>
  <w:num w:numId="20">
    <w:abstractNumId w:val="11"/>
  </w:num>
  <w:num w:numId="21">
    <w:abstractNumId w:val="31"/>
  </w:num>
  <w:num w:numId="22">
    <w:abstractNumId w:val="18"/>
  </w:num>
  <w:num w:numId="23">
    <w:abstractNumId w:val="5"/>
  </w:num>
  <w:num w:numId="24">
    <w:abstractNumId w:val="17"/>
  </w:num>
  <w:num w:numId="25">
    <w:abstractNumId w:val="1"/>
  </w:num>
  <w:num w:numId="26">
    <w:abstractNumId w:val="9"/>
  </w:num>
  <w:num w:numId="27">
    <w:abstractNumId w:val="26"/>
  </w:num>
  <w:num w:numId="28">
    <w:abstractNumId w:val="4"/>
  </w:num>
  <w:num w:numId="29">
    <w:abstractNumId w:val="15"/>
  </w:num>
  <w:num w:numId="30">
    <w:abstractNumId w:val="33"/>
  </w:num>
  <w:num w:numId="31">
    <w:abstractNumId w:val="8"/>
  </w:num>
  <w:num w:numId="32">
    <w:abstractNumId w:val="6"/>
  </w:num>
  <w:num w:numId="33">
    <w:abstractNumId w:val="3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500B6"/>
    <w:rsid w:val="000114EF"/>
    <w:rsid w:val="0008715F"/>
    <w:rsid w:val="000E60DB"/>
    <w:rsid w:val="00111C47"/>
    <w:rsid w:val="00160DFD"/>
    <w:rsid w:val="001730B5"/>
    <w:rsid w:val="001A2ACA"/>
    <w:rsid w:val="001D227E"/>
    <w:rsid w:val="001E76AD"/>
    <w:rsid w:val="002939DC"/>
    <w:rsid w:val="002F2C09"/>
    <w:rsid w:val="002F3E6A"/>
    <w:rsid w:val="00301242"/>
    <w:rsid w:val="00346F94"/>
    <w:rsid w:val="003621EF"/>
    <w:rsid w:val="00364E97"/>
    <w:rsid w:val="0039749E"/>
    <w:rsid w:val="003C400D"/>
    <w:rsid w:val="003C427D"/>
    <w:rsid w:val="003E444F"/>
    <w:rsid w:val="00411EB9"/>
    <w:rsid w:val="00440DF0"/>
    <w:rsid w:val="00465D2B"/>
    <w:rsid w:val="0047146C"/>
    <w:rsid w:val="004D1F29"/>
    <w:rsid w:val="004D37B8"/>
    <w:rsid w:val="005A55DF"/>
    <w:rsid w:val="005C7576"/>
    <w:rsid w:val="00627ECA"/>
    <w:rsid w:val="00653BF7"/>
    <w:rsid w:val="00657240"/>
    <w:rsid w:val="006949CC"/>
    <w:rsid w:val="006C79F8"/>
    <w:rsid w:val="006D6F30"/>
    <w:rsid w:val="006F4FA8"/>
    <w:rsid w:val="00735AD6"/>
    <w:rsid w:val="00741D8F"/>
    <w:rsid w:val="0075472D"/>
    <w:rsid w:val="007818F7"/>
    <w:rsid w:val="007B1931"/>
    <w:rsid w:val="007C67FF"/>
    <w:rsid w:val="008143D3"/>
    <w:rsid w:val="008D23DC"/>
    <w:rsid w:val="008E7377"/>
    <w:rsid w:val="009256CF"/>
    <w:rsid w:val="00926EA4"/>
    <w:rsid w:val="00977FDC"/>
    <w:rsid w:val="009A5682"/>
    <w:rsid w:val="009B6B8B"/>
    <w:rsid w:val="00A02CF8"/>
    <w:rsid w:val="00A1777B"/>
    <w:rsid w:val="00A76A36"/>
    <w:rsid w:val="00AF6255"/>
    <w:rsid w:val="00B22279"/>
    <w:rsid w:val="00BB2310"/>
    <w:rsid w:val="00BC3C0A"/>
    <w:rsid w:val="00BF5757"/>
    <w:rsid w:val="00C074F2"/>
    <w:rsid w:val="00C07F9C"/>
    <w:rsid w:val="00CD2BE2"/>
    <w:rsid w:val="00D06E64"/>
    <w:rsid w:val="00D57F58"/>
    <w:rsid w:val="00D96FBF"/>
    <w:rsid w:val="00E94F35"/>
    <w:rsid w:val="00F0287C"/>
    <w:rsid w:val="00F33E30"/>
    <w:rsid w:val="00F500B6"/>
    <w:rsid w:val="00F92D01"/>
    <w:rsid w:val="00FE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2"/>
  </w:style>
  <w:style w:type="paragraph" w:styleId="1">
    <w:name w:val="heading 1"/>
    <w:basedOn w:val="a"/>
    <w:next w:val="a"/>
    <w:link w:val="10"/>
    <w:uiPriority w:val="9"/>
    <w:qFormat/>
    <w:rsid w:val="00D06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6E6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D06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6E64"/>
    <w:rPr>
      <w:color w:val="0000FF"/>
      <w:u w:val="single"/>
    </w:rPr>
  </w:style>
  <w:style w:type="paragraph" w:customStyle="1" w:styleId="headertext">
    <w:name w:val="headertext"/>
    <w:basedOn w:val="a"/>
    <w:rsid w:val="00D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E0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0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26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29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6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14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CAA-42DC-41C3-915D-80F535FF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ДмитриеваНЮ</dc:creator>
  <cp:lastModifiedBy>user</cp:lastModifiedBy>
  <cp:revision>3</cp:revision>
  <dcterms:created xsi:type="dcterms:W3CDTF">2023-07-21T05:16:00Z</dcterms:created>
  <dcterms:modified xsi:type="dcterms:W3CDTF">2023-12-06T14:02:00Z</dcterms:modified>
</cp:coreProperties>
</file>