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A1" w:rsidRPr="00A7478E" w:rsidRDefault="009660A1" w:rsidP="0056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78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04458" w:rsidRPr="00A7478E">
        <w:rPr>
          <w:rFonts w:ascii="Times New Roman" w:hAnsi="Times New Roman" w:cs="Times New Roman"/>
          <w:b/>
          <w:bCs/>
          <w:sz w:val="28"/>
          <w:szCs w:val="28"/>
        </w:rPr>
        <w:t xml:space="preserve">азработка лечебно-реабилитационных программ при </w:t>
      </w:r>
      <w:proofErr w:type="spellStart"/>
      <w:r w:rsidR="00E04458" w:rsidRPr="00A7478E">
        <w:rPr>
          <w:rFonts w:ascii="Times New Roman" w:hAnsi="Times New Roman" w:cs="Times New Roman"/>
          <w:b/>
          <w:bCs/>
          <w:sz w:val="28"/>
          <w:szCs w:val="28"/>
        </w:rPr>
        <w:t>непсихотических</w:t>
      </w:r>
      <w:proofErr w:type="spellEnd"/>
      <w:r w:rsidR="00E04458" w:rsidRPr="00A7478E">
        <w:rPr>
          <w:rFonts w:ascii="Times New Roman" w:hAnsi="Times New Roman" w:cs="Times New Roman"/>
          <w:b/>
          <w:bCs/>
          <w:sz w:val="28"/>
          <w:szCs w:val="28"/>
        </w:rPr>
        <w:t xml:space="preserve"> психических расстройствах у участников специальной военной операции</w:t>
      </w:r>
    </w:p>
    <w:p w:rsidR="00E04458" w:rsidRPr="00A7478E" w:rsidRDefault="00AE0B29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478E">
        <w:rPr>
          <w:rFonts w:ascii="Times New Roman" w:hAnsi="Times New Roman" w:cs="Times New Roman"/>
          <w:sz w:val="28"/>
          <w:szCs w:val="28"/>
        </w:rPr>
        <w:br/>
      </w:r>
      <w:r w:rsidR="00E04458" w:rsidRPr="00A7478E">
        <w:rPr>
          <w:rFonts w:ascii="Times New Roman" w:hAnsi="Times New Roman" w:cs="Times New Roman"/>
          <w:b/>
          <w:bCs/>
          <w:sz w:val="28"/>
          <w:szCs w:val="28"/>
        </w:rPr>
        <w:t>Проект в номинации</w:t>
      </w:r>
    </w:p>
    <w:p w:rsidR="009B3C8C" w:rsidRDefault="009B3C8C" w:rsidP="0056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B29" w:rsidRPr="00A7478E" w:rsidRDefault="00E04458" w:rsidP="0056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78E">
        <w:rPr>
          <w:rFonts w:ascii="Times New Roman" w:hAnsi="Times New Roman" w:cs="Times New Roman"/>
          <w:sz w:val="28"/>
          <w:szCs w:val="28"/>
        </w:rPr>
        <w:t>Системные решения в здравоохранении</w:t>
      </w:r>
    </w:p>
    <w:p w:rsidR="00563D17" w:rsidRDefault="00563D17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4458" w:rsidRPr="00A7478E" w:rsidRDefault="00E04458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478E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</w:p>
    <w:p w:rsidR="00E04458" w:rsidRPr="00A7478E" w:rsidRDefault="00E04458" w:rsidP="0056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458" w:rsidRPr="00A7478E" w:rsidRDefault="00E04458" w:rsidP="00563D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78E">
        <w:rPr>
          <w:rFonts w:ascii="Times New Roman" w:hAnsi="Times New Roman" w:cs="Times New Roman"/>
          <w:bCs/>
          <w:sz w:val="28"/>
          <w:szCs w:val="28"/>
        </w:rPr>
        <w:t>Республиканская клиническая психоневрологическая больница – медико-психологический центр МЗ ДНР, г. Донецк, Российская Федерация</w:t>
      </w:r>
    </w:p>
    <w:p w:rsidR="00E04458" w:rsidRPr="00A7478E" w:rsidRDefault="00E04458" w:rsidP="00563D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458" w:rsidRPr="00A7478E" w:rsidRDefault="00E04458" w:rsidP="0056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78E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="001226B8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  <w:r w:rsidR="003933FA" w:rsidRPr="00A7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26B8" w:rsidRP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6B8">
        <w:rPr>
          <w:rFonts w:ascii="Times New Roman" w:hAnsi="Times New Roman" w:cs="Times New Roman"/>
          <w:bCs/>
          <w:sz w:val="28"/>
          <w:szCs w:val="28"/>
        </w:rPr>
        <w:t>Воеводина Валерия Сергеевна – врач-психиатр высшей категории, врач-психотерапевт высшей категории, Внештатный республиканский специалист МЗ ДНР по психотерапии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главный врач ГБУ ДНР </w:t>
      </w:r>
      <w:r w:rsidRPr="009A036E">
        <w:rPr>
          <w:rFonts w:ascii="Times New Roman" w:hAnsi="Times New Roman" w:cs="Times New Roman"/>
          <w:color w:val="000000"/>
          <w:sz w:val="28"/>
          <w:szCs w:val="28"/>
        </w:rPr>
        <w:t xml:space="preserve">«Республиканская клиническая психиатрическая </w:t>
      </w:r>
      <w:proofErr w:type="gramStart"/>
      <w:r w:rsidRPr="009A036E">
        <w:rPr>
          <w:rFonts w:ascii="Times New Roman" w:hAnsi="Times New Roman" w:cs="Times New Roman"/>
          <w:color w:val="000000"/>
          <w:sz w:val="28"/>
          <w:szCs w:val="28"/>
        </w:rPr>
        <w:t>больница-психотерапевтический</w:t>
      </w:r>
      <w:proofErr w:type="gramEnd"/>
      <w:r w:rsidRPr="009A036E">
        <w:rPr>
          <w:rFonts w:ascii="Times New Roman" w:hAnsi="Times New Roman" w:cs="Times New Roman"/>
          <w:color w:val="000000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МЗ ДНР</w:t>
      </w:r>
    </w:p>
    <w:p w:rsidR="001226B8" w:rsidRDefault="001226B8" w:rsidP="001226B8">
      <w:pPr>
        <w:pStyle w:val="1"/>
        <w:shd w:val="clear" w:color="auto" w:fill="F8F9FA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Титиевский</w:t>
      </w:r>
      <w:proofErr w:type="spellEnd"/>
      <w:r>
        <w:rPr>
          <w:b w:val="0"/>
          <w:bCs w:val="0"/>
          <w:sz w:val="28"/>
          <w:szCs w:val="28"/>
        </w:rPr>
        <w:t xml:space="preserve"> Сергей Владимирович – д.м.н. проф., профессор кафедры </w:t>
      </w:r>
      <w:r w:rsidRPr="001226B8">
        <w:rPr>
          <w:b w:val="0"/>
          <w:bCs w:val="0"/>
          <w:sz w:val="28"/>
          <w:szCs w:val="28"/>
        </w:rPr>
        <w:t xml:space="preserve">психиатрии, медицинской психологии, </w:t>
      </w:r>
      <w:proofErr w:type="spellStart"/>
      <w:r w:rsidRPr="001226B8">
        <w:rPr>
          <w:b w:val="0"/>
          <w:bCs w:val="0"/>
          <w:sz w:val="28"/>
          <w:szCs w:val="28"/>
        </w:rPr>
        <w:t>психосоматики</w:t>
      </w:r>
      <w:proofErr w:type="spellEnd"/>
      <w:r w:rsidRPr="001226B8">
        <w:rPr>
          <w:b w:val="0"/>
          <w:bCs w:val="0"/>
          <w:sz w:val="28"/>
          <w:szCs w:val="28"/>
        </w:rPr>
        <w:t xml:space="preserve"> и психотерапии с лабораторией психического здоровья</w:t>
      </w:r>
      <w:r>
        <w:rPr>
          <w:b w:val="0"/>
          <w:bCs w:val="0"/>
          <w:sz w:val="28"/>
          <w:szCs w:val="28"/>
        </w:rPr>
        <w:t xml:space="preserve"> ФГБО </w:t>
      </w:r>
      <w:proofErr w:type="gramStart"/>
      <w:r>
        <w:rPr>
          <w:b w:val="0"/>
          <w:bCs w:val="0"/>
          <w:sz w:val="28"/>
          <w:szCs w:val="28"/>
        </w:rPr>
        <w:t>ВО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1226B8">
        <w:rPr>
          <w:b w:val="0"/>
          <w:bCs w:val="0"/>
          <w:sz w:val="28"/>
          <w:szCs w:val="28"/>
        </w:rPr>
        <w:t>«Донецкий государственный медицинский университет имени М. Горького» Министерства здравоохранения Российской Федерации</w:t>
      </w:r>
      <w:r>
        <w:rPr>
          <w:b w:val="0"/>
          <w:bCs w:val="0"/>
          <w:sz w:val="28"/>
          <w:szCs w:val="28"/>
        </w:rPr>
        <w:t>.</w:t>
      </w:r>
    </w:p>
    <w:p w:rsidR="003933FA" w:rsidRPr="001226B8" w:rsidRDefault="003933FA" w:rsidP="00563D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6B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933FA" w:rsidRPr="00A7478E" w:rsidRDefault="003933FA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FA" w:rsidRPr="00A7478E" w:rsidRDefault="00E04458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78E">
        <w:rPr>
          <w:rFonts w:ascii="Times New Roman" w:hAnsi="Times New Roman" w:cs="Times New Roman"/>
          <w:sz w:val="28"/>
          <w:szCs w:val="28"/>
        </w:rPr>
        <w:t xml:space="preserve">В настоящем проекте реализован </w:t>
      </w:r>
      <w:r w:rsidR="003933FA" w:rsidRPr="00A7478E">
        <w:rPr>
          <w:rFonts w:ascii="Times New Roman" w:hAnsi="Times New Roman" w:cs="Times New Roman"/>
          <w:sz w:val="28"/>
          <w:szCs w:val="28"/>
        </w:rPr>
        <w:t xml:space="preserve">более чем 10-летний </w:t>
      </w:r>
      <w:r w:rsidRPr="00A7478E">
        <w:rPr>
          <w:rFonts w:ascii="Times New Roman" w:hAnsi="Times New Roman" w:cs="Times New Roman"/>
          <w:sz w:val="28"/>
          <w:szCs w:val="28"/>
        </w:rPr>
        <w:t xml:space="preserve">опыт практической и исследовательской работы </w:t>
      </w:r>
      <w:r w:rsidR="003933FA" w:rsidRPr="00A7478E">
        <w:rPr>
          <w:rFonts w:ascii="Times New Roman" w:hAnsi="Times New Roman" w:cs="Times New Roman"/>
          <w:bCs/>
          <w:sz w:val="28"/>
          <w:szCs w:val="28"/>
        </w:rPr>
        <w:t>Республиканской клинической психоневрологической больницы – медико-психологического центра МЗ ДНР</w:t>
      </w:r>
      <w:r w:rsidR="003933FA" w:rsidRPr="00A7478E">
        <w:rPr>
          <w:rFonts w:ascii="Times New Roman" w:hAnsi="Times New Roman" w:cs="Times New Roman"/>
          <w:sz w:val="28"/>
          <w:szCs w:val="28"/>
        </w:rPr>
        <w:t xml:space="preserve"> (РКПБ-МПЦ) с участниками боевых действий в Донбассе для</w:t>
      </w:r>
      <w:r w:rsidRPr="00A7478E">
        <w:rPr>
          <w:rFonts w:ascii="Times New Roman" w:hAnsi="Times New Roman" w:cs="Times New Roman"/>
          <w:sz w:val="28"/>
          <w:szCs w:val="28"/>
        </w:rPr>
        <w:t xml:space="preserve"> </w:t>
      </w:r>
      <w:r w:rsidR="003933FA" w:rsidRPr="00A7478E">
        <w:rPr>
          <w:rFonts w:ascii="Times New Roman" w:hAnsi="Times New Roman" w:cs="Times New Roman"/>
          <w:sz w:val="28"/>
          <w:szCs w:val="28"/>
        </w:rPr>
        <w:t xml:space="preserve">совершенствования оказания </w:t>
      </w:r>
      <w:r w:rsidRPr="00A7478E">
        <w:rPr>
          <w:rFonts w:ascii="Times New Roman" w:hAnsi="Times New Roman" w:cs="Times New Roman"/>
          <w:sz w:val="28"/>
          <w:szCs w:val="28"/>
        </w:rPr>
        <w:t>специализированной помощи</w:t>
      </w:r>
      <w:r w:rsidRPr="00A7478E">
        <w:rPr>
          <w:rFonts w:ascii="Times New Roman" w:hAnsi="Times New Roman" w:cs="Times New Roman"/>
          <w:bCs/>
          <w:sz w:val="28"/>
          <w:szCs w:val="28"/>
        </w:rPr>
        <w:t xml:space="preserve"> участникам специальной военной операции</w:t>
      </w:r>
      <w:r w:rsidR="003933FA" w:rsidRPr="00A7478E">
        <w:rPr>
          <w:rFonts w:ascii="Times New Roman" w:hAnsi="Times New Roman" w:cs="Times New Roman"/>
          <w:bCs/>
          <w:sz w:val="28"/>
          <w:szCs w:val="28"/>
        </w:rPr>
        <w:t xml:space="preserve"> с наличием </w:t>
      </w:r>
      <w:proofErr w:type="spellStart"/>
      <w:r w:rsidR="003933FA" w:rsidRPr="00A7478E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="003933FA" w:rsidRPr="00A7478E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расстройств. </w:t>
      </w:r>
    </w:p>
    <w:p w:rsidR="00E04458" w:rsidRPr="00A7478E" w:rsidRDefault="00E04458" w:rsidP="00563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58" w:rsidRPr="00A7478E" w:rsidRDefault="00E04458" w:rsidP="0056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78E">
        <w:rPr>
          <w:rFonts w:ascii="Times New Roman" w:hAnsi="Times New Roman" w:cs="Times New Roman"/>
          <w:b/>
          <w:bCs/>
          <w:sz w:val="28"/>
          <w:szCs w:val="28"/>
        </w:rPr>
        <w:t>Описание проекта</w:t>
      </w:r>
    </w:p>
    <w:p w:rsidR="00B834EC" w:rsidRPr="00A7478E" w:rsidRDefault="00B834EC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EC" w:rsidRPr="00A7478E" w:rsidRDefault="00B834EC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78E">
        <w:rPr>
          <w:rFonts w:ascii="Times New Roman" w:hAnsi="Times New Roman" w:cs="Times New Roman"/>
          <w:sz w:val="28"/>
          <w:szCs w:val="28"/>
        </w:rPr>
        <w:t xml:space="preserve">В настоящем проекте реализован более чем 10-летний опыт практической и исследовательской работы </w:t>
      </w:r>
      <w:r w:rsidRPr="00A7478E">
        <w:rPr>
          <w:rFonts w:ascii="Times New Roman" w:hAnsi="Times New Roman" w:cs="Times New Roman"/>
          <w:bCs/>
          <w:sz w:val="28"/>
          <w:szCs w:val="28"/>
        </w:rPr>
        <w:t>Республиканской клинической психоневрологической больницы – медико-психологического центра МЗ ДНР</w:t>
      </w:r>
      <w:r w:rsidRPr="00A7478E">
        <w:rPr>
          <w:rFonts w:ascii="Times New Roman" w:hAnsi="Times New Roman" w:cs="Times New Roman"/>
          <w:sz w:val="28"/>
          <w:szCs w:val="28"/>
        </w:rPr>
        <w:t xml:space="preserve"> (РКПБ-МПЦ) с участниками боевых действий в Донбассе для совершенствования оказания специализированной помощи</w:t>
      </w:r>
      <w:r w:rsidRPr="00A7478E">
        <w:rPr>
          <w:rFonts w:ascii="Times New Roman" w:hAnsi="Times New Roman" w:cs="Times New Roman"/>
          <w:bCs/>
          <w:sz w:val="28"/>
          <w:szCs w:val="28"/>
        </w:rPr>
        <w:t xml:space="preserve"> участникам специальной военной операции </w:t>
      </w:r>
      <w:r w:rsidR="00711985">
        <w:rPr>
          <w:rFonts w:ascii="Times New Roman" w:hAnsi="Times New Roman" w:cs="Times New Roman"/>
          <w:bCs/>
          <w:sz w:val="28"/>
          <w:szCs w:val="28"/>
        </w:rPr>
        <w:t xml:space="preserve">(СВО) </w:t>
      </w:r>
      <w:r w:rsidRPr="00A7478E">
        <w:rPr>
          <w:rFonts w:ascii="Times New Roman" w:hAnsi="Times New Roman" w:cs="Times New Roman"/>
          <w:bCs/>
          <w:sz w:val="28"/>
          <w:szCs w:val="28"/>
        </w:rPr>
        <w:t xml:space="preserve">с наличием </w:t>
      </w:r>
      <w:proofErr w:type="spellStart"/>
      <w:r w:rsidRPr="00A7478E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Pr="00A7478E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расстройств. </w:t>
      </w:r>
      <w:r w:rsidRPr="00A7478E">
        <w:rPr>
          <w:rFonts w:ascii="Times New Roman" w:hAnsi="Times New Roman" w:cs="Times New Roman"/>
          <w:sz w:val="28"/>
          <w:szCs w:val="28"/>
        </w:rPr>
        <w:t xml:space="preserve">К основным понятиям, используемым в настоящее время при описании боевой психической патологии, можно, по нашему мнению, отнести следующие (Резник А.М., 2022). Широко используемый </w:t>
      </w:r>
      <w:r w:rsidRPr="00A7478E">
        <w:rPr>
          <w:rFonts w:ascii="Times New Roman" w:hAnsi="Times New Roman" w:cs="Times New Roman"/>
          <w:sz w:val="28"/>
          <w:szCs w:val="28"/>
        </w:rPr>
        <w:lastRenderedPageBreak/>
        <w:t>термин «</w:t>
      </w:r>
      <w:r w:rsidRPr="00A7478E">
        <w:rPr>
          <w:rFonts w:ascii="Times New Roman" w:hAnsi="Times New Roman" w:cs="Times New Roman"/>
          <w:bCs/>
          <w:sz w:val="28"/>
          <w:szCs w:val="28"/>
        </w:rPr>
        <w:t>боевая психическая травма</w:t>
      </w:r>
      <w:r w:rsidRPr="00A7478E">
        <w:rPr>
          <w:rFonts w:ascii="Times New Roman" w:hAnsi="Times New Roman" w:cs="Times New Roman"/>
          <w:sz w:val="28"/>
          <w:szCs w:val="28"/>
        </w:rPr>
        <w:t xml:space="preserve">» не является общепринятой диагностической категорией. </w:t>
      </w:r>
    </w:p>
    <w:p w:rsidR="006E1C7A" w:rsidRPr="00754A36" w:rsidRDefault="00B834EC" w:rsidP="00563D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478E">
        <w:rPr>
          <w:rFonts w:ascii="Times New Roman" w:hAnsi="Times New Roman" w:cs="Times New Roman"/>
          <w:sz w:val="28"/>
          <w:szCs w:val="28"/>
        </w:rPr>
        <w:t xml:space="preserve">Им обозначаются, с одной стороны, само по себе воздействие травмирующего психического стресса на индивида, а с другой – обусловленное воздействием оружия и боевых стресс-факторов патологическое состояние ЦНС, особенности патогенеза и феноменологии которого определяются специфичностью внешних этиологических факторов и изменяющихся под их воздействием внутренних условий. Под </w:t>
      </w:r>
      <w:r w:rsidRPr="00A7478E">
        <w:rPr>
          <w:rFonts w:ascii="Times New Roman" w:hAnsi="Times New Roman" w:cs="Times New Roman"/>
          <w:bCs/>
          <w:sz w:val="28"/>
          <w:szCs w:val="28"/>
        </w:rPr>
        <w:t>боевым стрессом</w:t>
      </w:r>
      <w:r w:rsidRPr="00A7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78E">
        <w:rPr>
          <w:rFonts w:ascii="Times New Roman" w:hAnsi="Times New Roman" w:cs="Times New Roman"/>
          <w:sz w:val="28"/>
          <w:szCs w:val="28"/>
        </w:rPr>
        <w:t xml:space="preserve">понимается частная разновидность стресса, формирующаяся вследствие воздействия комплекса патогенных факторов боевой обстановки. Этими факторами являются: </w:t>
      </w:r>
      <w:r w:rsidR="00D8677E" w:rsidRPr="00A7478E">
        <w:rPr>
          <w:rFonts w:ascii="Times New Roman" w:hAnsi="Times New Roman" w:cs="Times New Roman"/>
          <w:sz w:val="28"/>
          <w:szCs w:val="28"/>
        </w:rPr>
        <w:t xml:space="preserve">длительная и </w:t>
      </w:r>
      <w:proofErr w:type="spellStart"/>
      <w:r w:rsidR="00D8677E" w:rsidRPr="00A7478E">
        <w:rPr>
          <w:rFonts w:ascii="Times New Roman" w:hAnsi="Times New Roman" w:cs="Times New Roman"/>
          <w:sz w:val="28"/>
          <w:szCs w:val="28"/>
        </w:rPr>
        <w:t>малопрогнозируемая</w:t>
      </w:r>
      <w:proofErr w:type="spellEnd"/>
      <w:r w:rsidR="00D8677E" w:rsidRPr="00A7478E">
        <w:rPr>
          <w:rFonts w:ascii="Times New Roman" w:hAnsi="Times New Roman" w:cs="Times New Roman"/>
          <w:sz w:val="28"/>
          <w:szCs w:val="28"/>
        </w:rPr>
        <w:t>, непосредственная и эмпирически наглядная угроза жизни и благополучию индивида и его близких;</w:t>
      </w:r>
      <w:r w:rsidRPr="00A7478E">
        <w:rPr>
          <w:rFonts w:ascii="Times New Roman" w:hAnsi="Times New Roman" w:cs="Times New Roman"/>
          <w:sz w:val="28"/>
          <w:szCs w:val="28"/>
        </w:rPr>
        <w:t xml:space="preserve"> </w:t>
      </w:r>
      <w:r w:rsidR="00D8677E" w:rsidRPr="00A7478E">
        <w:rPr>
          <w:rFonts w:ascii="Times New Roman" w:hAnsi="Times New Roman" w:cs="Times New Roman"/>
          <w:sz w:val="28"/>
          <w:szCs w:val="28"/>
        </w:rPr>
        <w:t xml:space="preserve">значительно превосходящие повседневный уровень по длительности и интенсивности психические и физические нагрузки; </w:t>
      </w:r>
      <w:proofErr w:type="spellStart"/>
      <w:r w:rsidR="00D8677E" w:rsidRPr="00A7478E">
        <w:rPr>
          <w:rFonts w:ascii="Times New Roman" w:hAnsi="Times New Roman" w:cs="Times New Roman"/>
          <w:sz w:val="28"/>
          <w:szCs w:val="28"/>
        </w:rPr>
        <w:t>сомат</w:t>
      </w:r>
      <w:proofErr w:type="gramStart"/>
      <w:r w:rsidR="00D8677E" w:rsidRPr="00A747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8677E" w:rsidRPr="00A747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677E" w:rsidRPr="00A7478E">
        <w:rPr>
          <w:rFonts w:ascii="Times New Roman" w:hAnsi="Times New Roman" w:cs="Times New Roman"/>
          <w:sz w:val="28"/>
          <w:szCs w:val="28"/>
        </w:rPr>
        <w:t xml:space="preserve"> и психогенные влияния ранений, травм и заболеваний; переживание наблюдаемых случаев гибели людей; утраты друзей и близких. </w:t>
      </w:r>
      <w:r w:rsidRPr="00A7478E">
        <w:rPr>
          <w:rFonts w:ascii="Times New Roman" w:hAnsi="Times New Roman" w:cs="Times New Roman"/>
          <w:sz w:val="28"/>
          <w:szCs w:val="28"/>
        </w:rPr>
        <w:t>Суммарно все они приводят к истощению ресурсов психической деятельности, возникновению характерных временных или стойких изменений психических процессов и нарушениям социальной адаптации.</w:t>
      </w:r>
      <w:r w:rsidR="001A71C8" w:rsidRPr="00A7478E">
        <w:rPr>
          <w:rFonts w:ascii="Times New Roman" w:hAnsi="Times New Roman" w:cs="Times New Roman"/>
          <w:sz w:val="28"/>
          <w:szCs w:val="28"/>
        </w:rPr>
        <w:t xml:space="preserve"> </w:t>
      </w:r>
      <w:r w:rsidR="001A71C8" w:rsidRPr="00A7478E">
        <w:rPr>
          <w:rFonts w:ascii="Times New Roman" w:hAnsi="Times New Roman" w:cs="Times New Roman"/>
          <w:bCs/>
          <w:sz w:val="28"/>
          <w:szCs w:val="28"/>
        </w:rPr>
        <w:t>Боевые стрессовые расстройства</w:t>
      </w:r>
      <w:r w:rsidR="001A71C8" w:rsidRPr="00A7478E">
        <w:rPr>
          <w:rFonts w:ascii="Times New Roman" w:hAnsi="Times New Roman" w:cs="Times New Roman"/>
          <w:sz w:val="28"/>
          <w:szCs w:val="28"/>
        </w:rPr>
        <w:t xml:space="preserve"> – это различные острые и хронические психические нарушения, возникающие вследствие воздействия на психику индивида стресс-факторов боевой обстановки, ведущие к снижению боеспособности и </w:t>
      </w:r>
      <w:proofErr w:type="gramStart"/>
      <w:r w:rsidR="001A71C8" w:rsidRPr="00A747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71C8" w:rsidRPr="00A7478E">
        <w:rPr>
          <w:rFonts w:ascii="Times New Roman" w:hAnsi="Times New Roman" w:cs="Times New Roman"/>
          <w:sz w:val="28"/>
          <w:szCs w:val="28"/>
        </w:rPr>
        <w:t xml:space="preserve"> социальной </w:t>
      </w:r>
      <w:proofErr w:type="spellStart"/>
      <w:r w:rsidR="001A71C8" w:rsidRPr="00A7478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1A71C8" w:rsidRPr="00A7478E">
        <w:rPr>
          <w:rFonts w:ascii="Times New Roman" w:hAnsi="Times New Roman" w:cs="Times New Roman"/>
          <w:sz w:val="28"/>
          <w:szCs w:val="28"/>
        </w:rPr>
        <w:t xml:space="preserve">. </w:t>
      </w:r>
      <w:r w:rsidR="001A71C8" w:rsidRPr="00A7478E">
        <w:rPr>
          <w:rFonts w:ascii="Times New Roman" w:hAnsi="Times New Roman" w:cs="Times New Roman"/>
          <w:bCs/>
          <w:sz w:val="28"/>
          <w:szCs w:val="28"/>
        </w:rPr>
        <w:t>Боевые посттравматические стрессовые расстройства</w:t>
      </w:r>
      <w:r w:rsidR="001A71C8" w:rsidRPr="00A7478E">
        <w:rPr>
          <w:rFonts w:ascii="Times New Roman" w:hAnsi="Times New Roman" w:cs="Times New Roman"/>
          <w:sz w:val="28"/>
          <w:szCs w:val="28"/>
        </w:rPr>
        <w:t xml:space="preserve"> (ПТСР) – это затянувшиеся или отсроченные психические изменения и психические расстройства, возникающие вследствие воздействия факторов боевой обстановки. Замечено, что тяжесть клинических проявлений и динамика психических расстройств в определенной мере </w:t>
      </w:r>
      <w:proofErr w:type="gramStart"/>
      <w:r w:rsidR="001A71C8" w:rsidRPr="00A7478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1A71C8" w:rsidRPr="00A7478E">
        <w:rPr>
          <w:rFonts w:ascii="Times New Roman" w:hAnsi="Times New Roman" w:cs="Times New Roman"/>
          <w:sz w:val="28"/>
          <w:szCs w:val="28"/>
        </w:rPr>
        <w:t xml:space="preserve"> с мощностью стрессоров. Установлено, что клинические проявления реакций боевого стресса в значительной степени зависят от характера боевых действий, а рост числа и выраженности этих реакций напрямую связан с длительностью пребывания на театре военных действий и интенсивностью боёв. Чем дольше военнослужащие находятся в боевой обстановке, тем больше они предъявляют жалобы на состояние здоровья в виде ухудшения памяти, внимания и психомоторных навыков, нарастания слабости и утомляемости (Резник А.М., 2022). В то же время, как указывает А.М. Резник (2022), основной причиной появления у ветеранов признаков когнитивного дефицита, является не само по себе ПТСР, а сопутствующая органическая психическая патология, которая может также облегчать возникновение стресс-индуцированных симптомов. </w:t>
      </w:r>
      <w:r w:rsidR="00754A36">
        <w:rPr>
          <w:rFonts w:ascii="Times New Roman" w:hAnsi="Times New Roman" w:cs="Times New Roman"/>
          <w:sz w:val="28"/>
          <w:szCs w:val="28"/>
        </w:rPr>
        <w:t>Б</w:t>
      </w:r>
      <w:r w:rsidR="00754A36" w:rsidRPr="00A7478E">
        <w:rPr>
          <w:rFonts w:ascii="Times New Roman" w:hAnsi="Times New Roman" w:cs="Times New Roman"/>
          <w:sz w:val="28"/>
          <w:szCs w:val="28"/>
        </w:rPr>
        <w:t xml:space="preserve">олее чем 10-летний </w:t>
      </w:r>
      <w:r w:rsidR="00754A36">
        <w:rPr>
          <w:rFonts w:ascii="Times New Roman" w:hAnsi="Times New Roman" w:cs="Times New Roman"/>
          <w:sz w:val="28"/>
          <w:szCs w:val="28"/>
        </w:rPr>
        <w:t>о</w:t>
      </w:r>
      <w:r w:rsidR="00A7478E" w:rsidRPr="00A7478E">
        <w:rPr>
          <w:rFonts w:ascii="Times New Roman" w:hAnsi="Times New Roman" w:cs="Times New Roman"/>
          <w:sz w:val="28"/>
          <w:szCs w:val="28"/>
        </w:rPr>
        <w:t xml:space="preserve">пыт </w:t>
      </w:r>
      <w:r w:rsidR="00A7478E" w:rsidRPr="00754A36">
        <w:rPr>
          <w:rFonts w:ascii="Times New Roman" w:hAnsi="Times New Roman" w:cs="Times New Roman"/>
          <w:sz w:val="28"/>
          <w:szCs w:val="28"/>
        </w:rPr>
        <w:t>практической и исследовательской работы РКПБ-МПЦ с боевыми стрессовыми расстройствами</w:t>
      </w:r>
      <w:r w:rsidR="00711985">
        <w:rPr>
          <w:rFonts w:ascii="Times New Roman" w:hAnsi="Times New Roman" w:cs="Times New Roman"/>
          <w:sz w:val="28"/>
          <w:szCs w:val="28"/>
        </w:rPr>
        <w:t>, включая ПТСР,</w:t>
      </w:r>
      <w:r w:rsidR="00A7478E" w:rsidRPr="00754A36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754A36">
        <w:rPr>
          <w:rFonts w:ascii="Times New Roman" w:hAnsi="Times New Roman" w:cs="Times New Roman"/>
          <w:sz w:val="28"/>
          <w:szCs w:val="28"/>
        </w:rPr>
        <w:t xml:space="preserve">нам </w:t>
      </w:r>
      <w:r w:rsidR="00A7478E" w:rsidRPr="00754A36">
        <w:rPr>
          <w:rFonts w:ascii="Times New Roman" w:hAnsi="Times New Roman" w:cs="Times New Roman"/>
          <w:sz w:val="28"/>
          <w:szCs w:val="28"/>
        </w:rPr>
        <w:t>выделить осн</w:t>
      </w:r>
      <w:r w:rsidR="006E1C7A" w:rsidRPr="00754A36">
        <w:rPr>
          <w:rFonts w:ascii="Times New Roman" w:hAnsi="Times New Roman" w:cs="Times New Roman"/>
          <w:sz w:val="28"/>
          <w:szCs w:val="28"/>
        </w:rPr>
        <w:t xml:space="preserve">овные аспекты, необходимые для </w:t>
      </w:r>
      <w:r w:rsidR="006E1C7A" w:rsidRPr="00754A36">
        <w:rPr>
          <w:rFonts w:ascii="Times New Roman" w:hAnsi="Times New Roman" w:cs="Times New Roman"/>
          <w:bCs/>
          <w:sz w:val="28"/>
          <w:szCs w:val="28"/>
        </w:rPr>
        <w:t xml:space="preserve">разработки лечебно-реабилитационных программ при </w:t>
      </w:r>
      <w:proofErr w:type="spellStart"/>
      <w:r w:rsidR="006E1C7A" w:rsidRPr="00754A36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="006E1C7A" w:rsidRPr="00754A36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расстройствах у участников специальной военной операции.</w:t>
      </w:r>
      <w:r w:rsidR="002D45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0417" w:rsidRPr="00754A36" w:rsidRDefault="009A0417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0417" w:rsidRDefault="009A0417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A3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54A36">
        <w:rPr>
          <w:rFonts w:ascii="Times New Roman" w:hAnsi="Times New Roman" w:cs="Times New Roman"/>
          <w:bCs/>
          <w:sz w:val="28"/>
          <w:szCs w:val="28"/>
        </w:rPr>
        <w:t xml:space="preserve">разработка лечебно-реабилитационных программ при </w:t>
      </w:r>
      <w:proofErr w:type="spellStart"/>
      <w:r w:rsidRPr="00754A36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Pr="00754A36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расстройствах у участников специальной военной операции</w:t>
      </w:r>
      <w:r w:rsidRPr="00754A36">
        <w:rPr>
          <w:rFonts w:ascii="Times New Roman" w:hAnsi="Times New Roman" w:cs="Times New Roman"/>
          <w:sz w:val="28"/>
          <w:szCs w:val="28"/>
        </w:rPr>
        <w:t xml:space="preserve"> и их применение в современных условиях.</w:t>
      </w:r>
      <w:r w:rsidR="0058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985" w:rsidRDefault="00711985" w:rsidP="00563D1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4"/>
          <w:szCs w:val="24"/>
        </w:rPr>
      </w:pPr>
    </w:p>
    <w:p w:rsidR="00711985" w:rsidRPr="00711985" w:rsidRDefault="00711985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98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54A36" w:rsidRPr="00ED2F4C" w:rsidRDefault="00754A36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 xml:space="preserve">- проанализировать </w:t>
      </w:r>
      <w:r w:rsidR="00711985" w:rsidRPr="00ED2F4C">
        <w:rPr>
          <w:rFonts w:ascii="Times New Roman" w:hAnsi="Times New Roman" w:cs="Times New Roman"/>
          <w:sz w:val="28"/>
          <w:szCs w:val="28"/>
        </w:rPr>
        <w:t>особенности боевого стресса, которому подвергаются в театре военных действий участники СВО</w:t>
      </w:r>
      <w:r w:rsidRPr="00ED2F4C">
        <w:rPr>
          <w:rFonts w:ascii="Times New Roman" w:hAnsi="Times New Roman" w:cs="Times New Roman"/>
          <w:sz w:val="28"/>
          <w:szCs w:val="28"/>
        </w:rPr>
        <w:t>;</w:t>
      </w:r>
    </w:p>
    <w:p w:rsidR="00754A36" w:rsidRPr="00ED2F4C" w:rsidRDefault="00754A36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="00ED2F4C" w:rsidRPr="00ED2F4C">
        <w:rPr>
          <w:rFonts w:ascii="Times New Roman" w:hAnsi="Times New Roman" w:cs="Times New Roman"/>
          <w:sz w:val="28"/>
          <w:szCs w:val="28"/>
        </w:rPr>
        <w:t xml:space="preserve">структуру психических нарушений у участников СВО, </w:t>
      </w:r>
      <w:proofErr w:type="spellStart"/>
      <w:r w:rsidR="00ED2F4C" w:rsidRPr="00ED2F4C">
        <w:rPr>
          <w:rFonts w:ascii="Times New Roman" w:hAnsi="Times New Roman" w:cs="Times New Roman"/>
          <w:sz w:val="28"/>
          <w:szCs w:val="28"/>
        </w:rPr>
        <w:t>госпитализировавшихся</w:t>
      </w:r>
      <w:proofErr w:type="spellEnd"/>
      <w:r w:rsidR="00ED2F4C" w:rsidRPr="00ED2F4C">
        <w:rPr>
          <w:rFonts w:ascii="Times New Roman" w:hAnsi="Times New Roman" w:cs="Times New Roman"/>
          <w:sz w:val="28"/>
          <w:szCs w:val="28"/>
        </w:rPr>
        <w:t xml:space="preserve"> в РКПБ-МПЦ на протяжении 2022-2024 гг.</w:t>
      </w:r>
      <w:r w:rsidRPr="00ED2F4C">
        <w:rPr>
          <w:rFonts w:ascii="Times New Roman" w:hAnsi="Times New Roman" w:cs="Times New Roman"/>
          <w:sz w:val="28"/>
          <w:szCs w:val="28"/>
        </w:rPr>
        <w:t>;</w:t>
      </w:r>
    </w:p>
    <w:p w:rsidR="00754A36" w:rsidRPr="00ED2F4C" w:rsidRDefault="00754A36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 xml:space="preserve">- </w:t>
      </w:r>
      <w:r w:rsidR="00ED2F4C">
        <w:rPr>
          <w:rFonts w:ascii="Times New Roman" w:hAnsi="Times New Roman" w:cs="Times New Roman"/>
          <w:sz w:val="28"/>
          <w:szCs w:val="28"/>
        </w:rPr>
        <w:t>исследовать</w:t>
      </w:r>
      <w:r w:rsidR="00ED2F4C" w:rsidRPr="00ED2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F4C" w:rsidRPr="00ED2F4C">
        <w:rPr>
          <w:rFonts w:ascii="Times New Roman" w:hAnsi="Times New Roman" w:cs="Times New Roman"/>
          <w:sz w:val="28"/>
          <w:szCs w:val="28"/>
        </w:rPr>
        <w:t>резилентность</w:t>
      </w:r>
      <w:proofErr w:type="spellEnd"/>
      <w:r w:rsidR="00ED2F4C" w:rsidRPr="00ED2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F4C" w:rsidRPr="00ED2F4C">
        <w:rPr>
          <w:rFonts w:ascii="Times New Roman" w:hAnsi="Times New Roman" w:cs="Times New Roman"/>
          <w:sz w:val="28"/>
          <w:szCs w:val="28"/>
        </w:rPr>
        <w:t>госпитализировавшихся</w:t>
      </w:r>
      <w:proofErr w:type="spellEnd"/>
      <w:r w:rsidR="00ED2F4C" w:rsidRPr="00ED2F4C">
        <w:rPr>
          <w:rFonts w:ascii="Times New Roman" w:hAnsi="Times New Roman" w:cs="Times New Roman"/>
          <w:sz w:val="28"/>
          <w:szCs w:val="28"/>
        </w:rPr>
        <w:t xml:space="preserve"> в РКПБ-МПЦ участников СВО</w:t>
      </w:r>
      <w:r w:rsidR="00ED2F4C" w:rsidRPr="00ED2F4C">
        <w:rPr>
          <w:rFonts w:ascii="Times New Roman" w:hAnsi="Times New Roman" w:cs="Times New Roman"/>
          <w:bCs/>
          <w:sz w:val="28"/>
          <w:szCs w:val="28"/>
        </w:rPr>
        <w:t xml:space="preserve"> с наличием </w:t>
      </w:r>
      <w:proofErr w:type="spellStart"/>
      <w:r w:rsidR="00ED2F4C" w:rsidRPr="00ED2F4C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="00ED2F4C" w:rsidRPr="00ED2F4C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</w:t>
      </w:r>
      <w:r w:rsidRPr="00ED2F4C">
        <w:rPr>
          <w:rFonts w:ascii="Times New Roman" w:hAnsi="Times New Roman" w:cs="Times New Roman"/>
          <w:sz w:val="28"/>
          <w:szCs w:val="28"/>
        </w:rPr>
        <w:t>;</w:t>
      </w:r>
    </w:p>
    <w:p w:rsidR="00754A36" w:rsidRPr="00ED2F4C" w:rsidRDefault="00754A36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="00ED2F4C" w:rsidRPr="00ED2F4C">
        <w:rPr>
          <w:rFonts w:ascii="Times New Roman" w:hAnsi="Times New Roman" w:cs="Times New Roman"/>
          <w:sz w:val="28"/>
          <w:szCs w:val="28"/>
        </w:rPr>
        <w:t xml:space="preserve">данные современной доказательной медицины о профилактике и лечении боевых стрессовых расстройств, а также </w:t>
      </w:r>
      <w:r w:rsidRPr="00ED2F4C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ED2F4C" w:rsidRPr="00ED2F4C">
        <w:rPr>
          <w:rFonts w:ascii="Times New Roman" w:hAnsi="Times New Roman" w:cs="Times New Roman"/>
          <w:sz w:val="28"/>
          <w:szCs w:val="28"/>
        </w:rPr>
        <w:t>их</w:t>
      </w:r>
      <w:r w:rsidRPr="00ED2F4C">
        <w:rPr>
          <w:rFonts w:ascii="Times New Roman" w:hAnsi="Times New Roman" w:cs="Times New Roman"/>
          <w:sz w:val="28"/>
          <w:szCs w:val="28"/>
        </w:rPr>
        <w:t xml:space="preserve"> использования в России;</w:t>
      </w:r>
    </w:p>
    <w:p w:rsidR="00754A36" w:rsidRPr="009B3C8C" w:rsidRDefault="00754A36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8C">
        <w:rPr>
          <w:rFonts w:ascii="Times New Roman" w:hAnsi="Times New Roman" w:cs="Times New Roman"/>
          <w:sz w:val="28"/>
          <w:szCs w:val="28"/>
        </w:rPr>
        <w:t xml:space="preserve">- проанализировать особенности деятельности по внедрению </w:t>
      </w:r>
      <w:proofErr w:type="gramStart"/>
      <w:r w:rsidRPr="009B3C8C">
        <w:rPr>
          <w:rFonts w:ascii="Times New Roman" w:hAnsi="Times New Roman" w:cs="Times New Roman"/>
          <w:sz w:val="28"/>
          <w:szCs w:val="28"/>
        </w:rPr>
        <w:t>перспективных</w:t>
      </w:r>
      <w:proofErr w:type="gramEnd"/>
    </w:p>
    <w:p w:rsidR="00754A36" w:rsidRPr="009B3C8C" w:rsidRDefault="00754A36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8C">
        <w:rPr>
          <w:rFonts w:ascii="Times New Roman" w:hAnsi="Times New Roman" w:cs="Times New Roman"/>
          <w:sz w:val="28"/>
          <w:szCs w:val="28"/>
        </w:rPr>
        <w:t xml:space="preserve">телемедицинских технологий для оказания </w:t>
      </w:r>
      <w:r w:rsidR="009B3C8C" w:rsidRPr="009B3C8C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9B3C8C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9B3C8C" w:rsidRPr="009B3C8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9B3C8C" w:rsidRPr="009B3C8C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="009B3C8C" w:rsidRPr="009B3C8C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расстройствах у участников СВО; </w:t>
      </w:r>
    </w:p>
    <w:p w:rsidR="00754A36" w:rsidRPr="009B3C8C" w:rsidRDefault="00754A36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8C">
        <w:rPr>
          <w:rFonts w:ascii="Times New Roman" w:hAnsi="Times New Roman" w:cs="Times New Roman"/>
          <w:sz w:val="28"/>
          <w:szCs w:val="28"/>
        </w:rPr>
        <w:t xml:space="preserve">- разработать проект </w:t>
      </w:r>
      <w:r w:rsidR="009B3C8C" w:rsidRPr="009B3C8C">
        <w:rPr>
          <w:rFonts w:ascii="Times New Roman" w:hAnsi="Times New Roman" w:cs="Times New Roman"/>
          <w:bCs/>
          <w:sz w:val="28"/>
          <w:szCs w:val="28"/>
        </w:rPr>
        <w:t xml:space="preserve">лечебно-реабилитационных программ при </w:t>
      </w:r>
      <w:proofErr w:type="spellStart"/>
      <w:r w:rsidR="009B3C8C" w:rsidRPr="009B3C8C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="009B3C8C" w:rsidRPr="009B3C8C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расстройствах у участников специальной военной операции</w:t>
      </w:r>
      <w:r w:rsidRPr="009B3C8C">
        <w:rPr>
          <w:rFonts w:ascii="Times New Roman" w:hAnsi="Times New Roman" w:cs="Times New Roman"/>
          <w:sz w:val="28"/>
          <w:szCs w:val="28"/>
        </w:rPr>
        <w:t>.</w:t>
      </w:r>
    </w:p>
    <w:p w:rsidR="00A7478E" w:rsidRPr="009B3C8C" w:rsidRDefault="00A7478E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C8C" w:rsidRPr="00A51249" w:rsidRDefault="009B3C8C" w:rsidP="0056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249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A51249">
        <w:rPr>
          <w:rFonts w:ascii="Times New Roman" w:hAnsi="Times New Roman" w:cs="Times New Roman"/>
          <w:sz w:val="28"/>
          <w:szCs w:val="28"/>
        </w:rPr>
        <w:t xml:space="preserve">контент-анализ, библиографический, </w:t>
      </w:r>
      <w:r w:rsidR="006D0D48" w:rsidRPr="00A51249">
        <w:rPr>
          <w:rFonts w:ascii="Times New Roman" w:hAnsi="Times New Roman" w:cs="Times New Roman"/>
          <w:sz w:val="28"/>
          <w:szCs w:val="28"/>
        </w:rPr>
        <w:t>клини</w:t>
      </w:r>
      <w:r w:rsidR="00A51249" w:rsidRPr="00A51249">
        <w:rPr>
          <w:rFonts w:ascii="Times New Roman" w:hAnsi="Times New Roman" w:cs="Times New Roman"/>
          <w:sz w:val="28"/>
          <w:szCs w:val="28"/>
        </w:rPr>
        <w:t>ко-психопатологический</w:t>
      </w:r>
      <w:r w:rsidRPr="00A51249">
        <w:rPr>
          <w:rFonts w:ascii="Times New Roman" w:hAnsi="Times New Roman" w:cs="Times New Roman"/>
          <w:sz w:val="28"/>
          <w:szCs w:val="28"/>
        </w:rPr>
        <w:t>,</w:t>
      </w:r>
      <w:r w:rsidR="006D0D48" w:rsidRPr="00A51249">
        <w:rPr>
          <w:rFonts w:ascii="Times New Roman" w:hAnsi="Times New Roman" w:cs="Times New Roman"/>
          <w:sz w:val="28"/>
          <w:szCs w:val="28"/>
        </w:rPr>
        <w:t xml:space="preserve"> психо</w:t>
      </w:r>
      <w:r w:rsidR="00A51249" w:rsidRPr="00A51249">
        <w:rPr>
          <w:rFonts w:ascii="Times New Roman" w:hAnsi="Times New Roman" w:cs="Times New Roman"/>
          <w:sz w:val="28"/>
          <w:szCs w:val="28"/>
        </w:rPr>
        <w:t>диагностический, статистический</w:t>
      </w:r>
    </w:p>
    <w:p w:rsidR="00E04458" w:rsidRDefault="00E04458" w:rsidP="00563D17">
      <w:pPr>
        <w:spacing w:after="0" w:line="240" w:lineRule="auto"/>
        <w:ind w:firstLine="709"/>
        <w:jc w:val="both"/>
        <w:rPr>
          <w:rFonts w:ascii="DejaVuSerif" w:hAnsi="DejaVuSerif" w:cs="DejaVuSerif"/>
          <w:sz w:val="24"/>
          <w:szCs w:val="24"/>
        </w:rPr>
      </w:pPr>
    </w:p>
    <w:p w:rsidR="009660A1" w:rsidRPr="00AE0B29" w:rsidRDefault="00AE0B29" w:rsidP="00563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овременные формы вооруженных конфликтов существенно отличаются от предыдущих опытов локальных военных действий в Афганистане, Сирии, на Северном Кавказе и в других «горячих точках» последних десятилетий. Масштаб и интенсивность СВО указывают на то, что большая </w:t>
      </w:r>
      <w:proofErr w:type="gramStart"/>
      <w:r w:rsidR="009660A1" w:rsidRPr="00AE0B29">
        <w:rPr>
          <w:rFonts w:ascii="Times New Roman" w:hAnsi="Times New Roman" w:cs="Times New Roman"/>
          <w:sz w:val="28"/>
          <w:szCs w:val="28"/>
        </w:rPr>
        <w:t>часть участников военных действий подвергается влиянию</w:t>
      </w:r>
      <w:proofErr w:type="gramEnd"/>
      <w:r w:rsidR="009660A1" w:rsidRPr="00AE0B29">
        <w:rPr>
          <w:rFonts w:ascii="Times New Roman" w:hAnsi="Times New Roman" w:cs="Times New Roman"/>
          <w:sz w:val="28"/>
          <w:szCs w:val="28"/>
        </w:rPr>
        <w:t xml:space="preserve"> боевого стресса, и распространенность у них боевой психической травмы составляет от 3 до 11% (</w:t>
      </w:r>
      <w:proofErr w:type="spellStart"/>
      <w:r w:rsidR="009660A1" w:rsidRPr="00AE0B29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9660A1" w:rsidRPr="00AE0B29">
        <w:rPr>
          <w:rFonts w:ascii="Times New Roman" w:hAnsi="Times New Roman" w:cs="Times New Roman"/>
          <w:sz w:val="28"/>
          <w:szCs w:val="28"/>
        </w:rPr>
        <w:t xml:space="preserve"> П.В., 2024). При этом</w:t>
      </w:r>
      <w:proofErr w:type="gramStart"/>
      <w:r w:rsidR="009660A1" w:rsidRPr="00AE0B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60A1" w:rsidRPr="00AE0B29">
        <w:rPr>
          <w:rFonts w:ascii="Times New Roman" w:hAnsi="Times New Roman" w:cs="Times New Roman"/>
          <w:sz w:val="28"/>
          <w:szCs w:val="28"/>
        </w:rPr>
        <w:t xml:space="preserve"> у раненых военнослужащих психические расстройства пограничного уровня развиваются минимум в 30% случаев, а удельный вес ПТСР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</w:rPr>
        <w:t>составляет от 10 до 14% (Паценко М.Б., 2022).</w:t>
      </w:r>
      <w:r w:rsidR="00851166">
        <w:rPr>
          <w:rFonts w:ascii="Times New Roman" w:hAnsi="Times New Roman" w:cs="Times New Roman"/>
          <w:sz w:val="28"/>
          <w:szCs w:val="28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В то же время, характер и структура </w:t>
      </w:r>
      <w:proofErr w:type="spellStart"/>
      <w:r w:rsidR="009660A1" w:rsidRPr="00AE0B29">
        <w:rPr>
          <w:rFonts w:ascii="Times New Roman" w:hAnsi="Times New Roman" w:cs="Times New Roman"/>
          <w:sz w:val="28"/>
          <w:szCs w:val="28"/>
        </w:rPr>
        <w:t>непсихотических</w:t>
      </w:r>
      <w:proofErr w:type="spellEnd"/>
      <w:r w:rsidR="009660A1" w:rsidRPr="00AE0B29">
        <w:rPr>
          <w:rFonts w:ascii="Times New Roman" w:hAnsi="Times New Roman" w:cs="Times New Roman"/>
          <w:sz w:val="28"/>
          <w:szCs w:val="28"/>
        </w:rPr>
        <w:t xml:space="preserve"> психических расстройств у участников СВО до сих пор остаются малоизученными. </w:t>
      </w:r>
    </w:p>
    <w:p w:rsidR="004E78D8" w:rsidRPr="00AE0B29" w:rsidRDefault="00851166" w:rsidP="00563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ами изучена медицинская документация 2069 случаев госпитализаций участников СВО в РКПБ-МПЦ на протяжении 2022-2024 гг. </w:t>
      </w:r>
      <w:r w:rsidR="004E78D8" w:rsidRPr="00AE0B29">
        <w:rPr>
          <w:rFonts w:ascii="Times New Roman" w:hAnsi="Times New Roman" w:cs="Times New Roman"/>
          <w:sz w:val="28"/>
          <w:szCs w:val="28"/>
        </w:rPr>
        <w:t xml:space="preserve">Структура всех выявленных диагнозов </w:t>
      </w:r>
      <w:r w:rsidR="004E78D8">
        <w:rPr>
          <w:rFonts w:ascii="Times New Roman" w:hAnsi="Times New Roman" w:cs="Times New Roman"/>
          <w:sz w:val="28"/>
          <w:szCs w:val="28"/>
        </w:rPr>
        <w:t>(коды в соответствии с Международн</w:t>
      </w:r>
      <w:r w:rsidR="00183EE1">
        <w:rPr>
          <w:rFonts w:ascii="Times New Roman" w:hAnsi="Times New Roman" w:cs="Times New Roman"/>
          <w:sz w:val="28"/>
          <w:szCs w:val="28"/>
        </w:rPr>
        <w:t xml:space="preserve">ой классификацией болезней 10-го пересмотра) </w:t>
      </w:r>
      <w:r w:rsidR="00976197">
        <w:rPr>
          <w:rFonts w:ascii="Times New Roman" w:hAnsi="Times New Roman" w:cs="Times New Roman"/>
          <w:sz w:val="28"/>
          <w:szCs w:val="28"/>
        </w:rPr>
        <w:t>представлена ниже.</w:t>
      </w:r>
    </w:p>
    <w:p w:rsidR="00851166" w:rsidRPr="00AE0B29" w:rsidRDefault="00851166" w:rsidP="0085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5F99FC" wp14:editId="0CA32102">
            <wp:extent cx="6124575" cy="3581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0A1" w:rsidRDefault="00976197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о</w:t>
      </w:r>
      <w:r w:rsidR="009660A1" w:rsidRPr="00AE0B29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тили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преобладание в структуре </w:t>
      </w:r>
      <w:proofErr w:type="spellStart"/>
      <w:r w:rsidR="009660A1" w:rsidRPr="00AE0B29">
        <w:rPr>
          <w:rFonts w:ascii="Times New Roman" w:hAnsi="Times New Roman" w:cs="Times New Roman"/>
          <w:sz w:val="28"/>
          <w:szCs w:val="28"/>
        </w:rPr>
        <w:t>непсихотических</w:t>
      </w:r>
      <w:proofErr w:type="spellEnd"/>
      <w:r w:rsidR="009660A1" w:rsidRPr="00AE0B29">
        <w:rPr>
          <w:rFonts w:ascii="Times New Roman" w:hAnsi="Times New Roman" w:cs="Times New Roman"/>
          <w:sz w:val="28"/>
          <w:szCs w:val="28"/>
        </w:rPr>
        <w:t xml:space="preserve"> психических расстройств широкого спектра органических психических нарушений (46,2%) (от легких </w:t>
      </w:r>
      <w:proofErr w:type="spellStart"/>
      <w:r w:rsidR="009660A1" w:rsidRPr="00AE0B29">
        <w:rPr>
          <w:rFonts w:ascii="Times New Roman" w:hAnsi="Times New Roman" w:cs="Times New Roman"/>
          <w:sz w:val="28"/>
          <w:szCs w:val="28"/>
        </w:rPr>
        <w:t>неврозоподобных</w:t>
      </w:r>
      <w:proofErr w:type="spellEnd"/>
      <w:r w:rsidR="009660A1" w:rsidRPr="00AE0B29">
        <w:rPr>
          <w:rFonts w:ascii="Times New Roman" w:hAnsi="Times New Roman" w:cs="Times New Roman"/>
          <w:sz w:val="28"/>
          <w:szCs w:val="28"/>
        </w:rPr>
        <w:t xml:space="preserve"> (астенических) до личностных) как этапов их динамики на протяжении периода наблюдения больных, во многом, за счет перенесенных (зафиксированных и нет) контузий, часто повторных, головного мозга, на фоне перманентного боевого стресса, а также – аффективных расстройств (расстройств настроения) (27,8%) и ПТСР (21,6%).</w:t>
      </w:r>
      <w:proofErr w:type="gramEnd"/>
      <w:r w:rsidR="00F73E69">
        <w:rPr>
          <w:rFonts w:ascii="Times New Roman" w:hAnsi="Times New Roman" w:cs="Times New Roman"/>
          <w:sz w:val="28"/>
          <w:szCs w:val="28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Всё </w:t>
      </w:r>
      <w:r w:rsidR="002D45F6">
        <w:rPr>
          <w:rFonts w:ascii="Times New Roman" w:hAnsi="Times New Roman" w:cs="Times New Roman"/>
          <w:sz w:val="28"/>
          <w:szCs w:val="28"/>
        </w:rPr>
        <w:t>это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 свидетельствует как о «</w:t>
      </w:r>
      <w:proofErr w:type="spellStart"/>
      <w:r w:rsidR="009660A1" w:rsidRPr="00AE0B29">
        <w:rPr>
          <w:rFonts w:ascii="Times New Roman" w:hAnsi="Times New Roman" w:cs="Times New Roman"/>
          <w:sz w:val="28"/>
          <w:szCs w:val="28"/>
        </w:rPr>
        <w:t>микстовом</w:t>
      </w:r>
      <w:proofErr w:type="spellEnd"/>
      <w:r w:rsidR="009660A1" w:rsidRPr="00AE0B29">
        <w:rPr>
          <w:rFonts w:ascii="Times New Roman" w:hAnsi="Times New Roman" w:cs="Times New Roman"/>
          <w:sz w:val="28"/>
          <w:szCs w:val="28"/>
        </w:rPr>
        <w:t>» характере органической психической патологии</w:t>
      </w:r>
      <w:r w:rsidR="002D45F6" w:rsidRPr="00A7478E">
        <w:rPr>
          <w:rFonts w:ascii="Times New Roman" w:hAnsi="Times New Roman" w:cs="Times New Roman"/>
          <w:sz w:val="28"/>
          <w:szCs w:val="28"/>
        </w:rPr>
        <w:t xml:space="preserve"> </w:t>
      </w:r>
      <w:r w:rsidR="002D45F6">
        <w:rPr>
          <w:rFonts w:ascii="Times New Roman" w:hAnsi="Times New Roman" w:cs="Times New Roman"/>
          <w:sz w:val="28"/>
          <w:szCs w:val="28"/>
        </w:rPr>
        <w:t>(</w:t>
      </w:r>
      <w:r w:rsidR="002D45F6" w:rsidRPr="00A7478E">
        <w:rPr>
          <w:rFonts w:ascii="Times New Roman" w:hAnsi="Times New Roman" w:cs="Times New Roman"/>
          <w:sz w:val="28"/>
          <w:szCs w:val="28"/>
        </w:rPr>
        <w:t>которая</w:t>
      </w:r>
      <w:r w:rsidR="002D45F6">
        <w:rPr>
          <w:rFonts w:ascii="Times New Roman" w:hAnsi="Times New Roman" w:cs="Times New Roman"/>
          <w:sz w:val="28"/>
          <w:szCs w:val="28"/>
        </w:rPr>
        <w:t>, как указано выше,</w:t>
      </w:r>
      <w:r w:rsidR="002D45F6" w:rsidRPr="00A7478E">
        <w:rPr>
          <w:rFonts w:ascii="Times New Roman" w:hAnsi="Times New Roman" w:cs="Times New Roman"/>
          <w:sz w:val="28"/>
          <w:szCs w:val="28"/>
        </w:rPr>
        <w:t xml:space="preserve"> </w:t>
      </w:r>
      <w:r w:rsidR="002D45F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D45F6" w:rsidRPr="00A7478E">
        <w:rPr>
          <w:rFonts w:ascii="Times New Roman" w:hAnsi="Times New Roman" w:cs="Times New Roman"/>
          <w:sz w:val="28"/>
          <w:szCs w:val="28"/>
        </w:rPr>
        <w:t>облегчать возникновение стресс-индуцированных симптомов</w:t>
      </w:r>
      <w:r w:rsidR="002D45F6">
        <w:rPr>
          <w:rFonts w:ascii="Times New Roman" w:hAnsi="Times New Roman" w:cs="Times New Roman"/>
          <w:sz w:val="28"/>
          <w:szCs w:val="28"/>
        </w:rPr>
        <w:t>)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, так и о высокой степени патогенности боевого стресса, которому подвергаются в театре военных действий участники СВО. </w:t>
      </w:r>
    </w:p>
    <w:p w:rsidR="00B111C9" w:rsidRDefault="002D45F6" w:rsidP="00E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DE">
        <w:rPr>
          <w:rFonts w:ascii="Times New Roman" w:hAnsi="Times New Roman" w:cs="Times New Roman"/>
          <w:sz w:val="28"/>
          <w:szCs w:val="28"/>
        </w:rPr>
        <w:t xml:space="preserve">Можно предположить, что такой уровень патогенности определяется                                                                         не только масштабом и интенсивностью военных действий как таковых при проведении СВО, но также – масштабом и интенсивностью                                                                          применения самой современной компьютеризированной военной техники, в том числе, позволяющей наносить поражающие удары на большом расстоянии от непосредственной зоны ведения боевых действий, без тесного соприкосновения противоборствующих сторон. </w:t>
      </w:r>
      <w:proofErr w:type="gramEnd"/>
    </w:p>
    <w:p w:rsidR="00B111C9" w:rsidRDefault="002D45F6" w:rsidP="00E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DE">
        <w:rPr>
          <w:rFonts w:ascii="Times New Roman" w:hAnsi="Times New Roman" w:cs="Times New Roman"/>
          <w:sz w:val="28"/>
          <w:szCs w:val="28"/>
        </w:rPr>
        <w:t xml:space="preserve">В этой связи один из находившихся на лечении военнослужащих, сотрудник силовых структур, воевавший ранее в Чечне и Дагестане, на вопрос, где было труднее, – там или в Донбассе, ответил: «Там воевали люди, а здесь – машины». </w:t>
      </w:r>
    </w:p>
    <w:p w:rsidR="00E30CDE" w:rsidRPr="00E30CDE" w:rsidRDefault="002D45F6" w:rsidP="00E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DE">
        <w:rPr>
          <w:rFonts w:ascii="Times New Roman" w:hAnsi="Times New Roman" w:cs="Times New Roman"/>
          <w:sz w:val="28"/>
          <w:szCs w:val="28"/>
        </w:rPr>
        <w:t xml:space="preserve">В последнее время мощным дополнительным фактором психогенного воздействия, значительно повышающим интенсивность боевого стресса у участников СВО, стали беспилотные летательные аппараты (БПЛА). </w:t>
      </w:r>
      <w:r w:rsidR="00E30CDE" w:rsidRPr="00E30CDE">
        <w:rPr>
          <w:rFonts w:ascii="Times New Roman" w:hAnsi="Times New Roman" w:cs="Times New Roman"/>
          <w:sz w:val="28"/>
          <w:szCs w:val="28"/>
        </w:rPr>
        <w:t xml:space="preserve">Эти «птички» разного размера и назначения создают у военнослужащих круглосуточный «эффект присутствия» противника в их расположении, вызывая ощущение постоянной уязвимости и беззащитности (в ночное время </w:t>
      </w:r>
      <w:r w:rsidR="00E30CDE" w:rsidRPr="00E30CDE">
        <w:rPr>
          <w:rFonts w:ascii="Times New Roman" w:hAnsi="Times New Roman" w:cs="Times New Roman"/>
          <w:sz w:val="28"/>
          <w:szCs w:val="28"/>
        </w:rPr>
        <w:lastRenderedPageBreak/>
        <w:t xml:space="preserve">БПЛА, помимо </w:t>
      </w:r>
      <w:proofErr w:type="spellStart"/>
      <w:r w:rsidR="00E30CDE" w:rsidRPr="00E30CDE">
        <w:rPr>
          <w:rFonts w:ascii="Times New Roman" w:hAnsi="Times New Roman" w:cs="Times New Roman"/>
          <w:sz w:val="28"/>
          <w:szCs w:val="28"/>
        </w:rPr>
        <w:t>тепловизоров</w:t>
      </w:r>
      <w:proofErr w:type="spellEnd"/>
      <w:r w:rsidR="00E30CDE" w:rsidRPr="00E30CDE">
        <w:rPr>
          <w:rFonts w:ascii="Times New Roman" w:hAnsi="Times New Roman" w:cs="Times New Roman"/>
          <w:sz w:val="28"/>
          <w:szCs w:val="28"/>
        </w:rPr>
        <w:t xml:space="preserve">, используют осветительные приборы («фары»)). Даже сидя в окопе, боец не чувствует себя защищенным от средств поражения </w:t>
      </w:r>
      <w:proofErr w:type="spellStart"/>
      <w:r w:rsidR="00E30CDE" w:rsidRPr="00E30CDE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="00E30CDE" w:rsidRPr="00E30CDE">
        <w:rPr>
          <w:rFonts w:ascii="Times New Roman" w:hAnsi="Times New Roman" w:cs="Times New Roman"/>
          <w:sz w:val="28"/>
          <w:szCs w:val="28"/>
        </w:rPr>
        <w:t>, которые могут обладать значительной разрушительной силой, причём, БПЛА очень точно управляются операторами и сами трудно уязвимы. Данный фактор отягощает воздействие боевого стресса, способствуя повышению психического истощения воюющих и, соответственно, увеличению количества пациентов с ПТСР в условиях СВО, в отличие от предшествующих современных локальных военных действий.</w:t>
      </w:r>
    </w:p>
    <w:p w:rsidR="00B111C9" w:rsidRDefault="00B111C9" w:rsidP="00B1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C9">
        <w:rPr>
          <w:rFonts w:ascii="Times New Roman" w:hAnsi="Times New Roman" w:cs="Times New Roman"/>
          <w:sz w:val="28"/>
          <w:szCs w:val="28"/>
        </w:rPr>
        <w:t>Пережившие опыт контактов с БПЛА</w:t>
      </w:r>
      <w:r w:rsidR="001F6A2F"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>пациенты боятся выходить на улицу, в помещении предпочитают находиться</w:t>
      </w:r>
      <w:r w:rsidR="001F6A2F"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>подальше от окон. Один из них, просыпаясь ночью, видел</w:t>
      </w:r>
      <w:r w:rsidR="001F6A2F"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>на потолке над собой светящийся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индикатор</w:t>
      </w:r>
      <w:r w:rsidR="001F6A2F"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1F6A2F"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>устройства, которое ассоциировалось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него с БПЛА. Возникала паническая тревога, для</w:t>
      </w:r>
      <w:r w:rsidR="001F6A2F"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>борьбы с которой данный больной перемещал свою кровать до тех пор, пока не добивался такого её расположения, при котором красный огонёк при пробуждении был ему не виден.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C9">
        <w:rPr>
          <w:rFonts w:ascii="Times New Roman" w:hAnsi="Times New Roman" w:cs="Times New Roman"/>
          <w:sz w:val="28"/>
          <w:szCs w:val="28"/>
        </w:rPr>
        <w:t>Другой страдающий ПТСР больной, даже ожидая посещения родственников, которые должны были привезти заказанные им любимые продукты, не выходил при этом улицу, а оставался до самого прибытия родных в вестибюле больничного здания и встречал их там.</w:t>
      </w:r>
      <w:r w:rsidR="0088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01" w:rsidRDefault="00883101" w:rsidP="00B1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9FC" w:rsidRDefault="00883101" w:rsidP="00D31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E39FC">
        <w:rPr>
          <w:rFonts w:ascii="Times New Roman" w:hAnsi="Times New Roman" w:cs="Times New Roman"/>
          <w:sz w:val="28"/>
          <w:szCs w:val="28"/>
        </w:rPr>
        <w:t xml:space="preserve"> </w:t>
      </w:r>
      <w:r w:rsidR="00482172">
        <w:rPr>
          <w:rFonts w:ascii="Times New Roman" w:hAnsi="Times New Roman" w:cs="Times New Roman"/>
          <w:sz w:val="28"/>
          <w:szCs w:val="28"/>
        </w:rPr>
        <w:t>Разработанные и используемые нами л</w:t>
      </w:r>
      <w:r w:rsidR="006E39FC" w:rsidRPr="00883101">
        <w:rPr>
          <w:rFonts w:ascii="Times New Roman" w:hAnsi="Times New Roman" w:cs="Times New Roman"/>
          <w:bCs/>
          <w:sz w:val="28"/>
          <w:szCs w:val="28"/>
        </w:rPr>
        <w:t>ечебно-реабилитационны</w:t>
      </w:r>
      <w:r w:rsidR="003A1CA7">
        <w:rPr>
          <w:rFonts w:ascii="Times New Roman" w:hAnsi="Times New Roman" w:cs="Times New Roman"/>
          <w:bCs/>
          <w:sz w:val="28"/>
          <w:szCs w:val="28"/>
        </w:rPr>
        <w:t>е</w:t>
      </w:r>
      <w:r w:rsidR="006E39FC" w:rsidRPr="0088310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3A1CA7">
        <w:rPr>
          <w:rFonts w:ascii="Times New Roman" w:hAnsi="Times New Roman" w:cs="Times New Roman"/>
          <w:bCs/>
          <w:sz w:val="28"/>
          <w:szCs w:val="28"/>
        </w:rPr>
        <w:t>ы</w:t>
      </w:r>
      <w:r w:rsidR="006E39FC" w:rsidRPr="00883101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="006E39FC" w:rsidRPr="00883101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="006E39FC" w:rsidRPr="00883101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расстройствах у участников </w:t>
      </w:r>
      <w:r w:rsidR="006E39FC">
        <w:rPr>
          <w:rFonts w:ascii="Times New Roman" w:hAnsi="Times New Roman" w:cs="Times New Roman"/>
          <w:bCs/>
          <w:sz w:val="28"/>
          <w:szCs w:val="28"/>
        </w:rPr>
        <w:t>СВО</w:t>
      </w:r>
      <w:r w:rsidR="006E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</w:t>
      </w:r>
      <w:r w:rsidR="006E39FC">
        <w:rPr>
          <w:rFonts w:ascii="Times New Roman" w:hAnsi="Times New Roman" w:cs="Times New Roman"/>
          <w:sz w:val="28"/>
          <w:szCs w:val="28"/>
        </w:rPr>
        <w:t xml:space="preserve">ают комплексное </w:t>
      </w:r>
      <w:proofErr w:type="spellStart"/>
      <w:r w:rsidR="003A1CA7">
        <w:rPr>
          <w:rFonts w:ascii="Times New Roman" w:hAnsi="Times New Roman" w:cs="Times New Roman"/>
          <w:sz w:val="28"/>
          <w:szCs w:val="28"/>
        </w:rPr>
        <w:t>таргетное</w:t>
      </w:r>
      <w:proofErr w:type="spellEnd"/>
      <w:r w:rsidR="003A1CA7">
        <w:rPr>
          <w:rFonts w:ascii="Times New Roman" w:hAnsi="Times New Roman" w:cs="Times New Roman"/>
          <w:sz w:val="28"/>
          <w:szCs w:val="28"/>
        </w:rPr>
        <w:t xml:space="preserve"> </w:t>
      </w:r>
      <w:r w:rsidR="006E39FC">
        <w:rPr>
          <w:rFonts w:ascii="Times New Roman" w:hAnsi="Times New Roman" w:cs="Times New Roman"/>
          <w:sz w:val="28"/>
          <w:szCs w:val="28"/>
        </w:rPr>
        <w:t xml:space="preserve">воздействие, направленное на </w:t>
      </w:r>
      <w:r w:rsidR="006E39FC" w:rsidRPr="00AE0B29">
        <w:rPr>
          <w:rFonts w:ascii="Times New Roman" w:hAnsi="Times New Roman" w:cs="Times New Roman"/>
          <w:sz w:val="28"/>
          <w:szCs w:val="28"/>
        </w:rPr>
        <w:t>органическ</w:t>
      </w:r>
      <w:r w:rsidR="006E39FC">
        <w:rPr>
          <w:rFonts w:ascii="Times New Roman" w:hAnsi="Times New Roman" w:cs="Times New Roman"/>
          <w:sz w:val="28"/>
          <w:szCs w:val="28"/>
        </w:rPr>
        <w:t>ую</w:t>
      </w:r>
      <w:r w:rsidR="003A1CA7">
        <w:rPr>
          <w:rFonts w:ascii="Times New Roman" w:hAnsi="Times New Roman" w:cs="Times New Roman"/>
          <w:sz w:val="28"/>
          <w:szCs w:val="28"/>
        </w:rPr>
        <w:t xml:space="preserve">, </w:t>
      </w:r>
      <w:r w:rsidR="006E39FC" w:rsidRPr="00A7478E">
        <w:rPr>
          <w:rFonts w:ascii="Times New Roman" w:hAnsi="Times New Roman" w:cs="Times New Roman"/>
          <w:sz w:val="28"/>
          <w:szCs w:val="28"/>
        </w:rPr>
        <w:t>стресс-индуцированн</w:t>
      </w:r>
      <w:r w:rsidR="006E39FC">
        <w:rPr>
          <w:rFonts w:ascii="Times New Roman" w:hAnsi="Times New Roman" w:cs="Times New Roman"/>
          <w:sz w:val="28"/>
          <w:szCs w:val="28"/>
        </w:rPr>
        <w:t>ую</w:t>
      </w:r>
      <w:r w:rsidR="003A1CA7">
        <w:rPr>
          <w:rFonts w:ascii="Times New Roman" w:hAnsi="Times New Roman" w:cs="Times New Roman"/>
          <w:sz w:val="28"/>
          <w:szCs w:val="28"/>
        </w:rPr>
        <w:t xml:space="preserve"> (в основном, ПТСР) </w:t>
      </w:r>
      <w:r w:rsidR="006E39FC"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="003A1CA7">
        <w:rPr>
          <w:rFonts w:ascii="Times New Roman" w:hAnsi="Times New Roman" w:cs="Times New Roman"/>
          <w:sz w:val="28"/>
          <w:szCs w:val="28"/>
        </w:rPr>
        <w:t xml:space="preserve">и аффективную (в основном, реактивные депрессии) </w:t>
      </w:r>
      <w:r w:rsidR="006E39FC" w:rsidRPr="00AE0B29">
        <w:rPr>
          <w:rFonts w:ascii="Times New Roman" w:hAnsi="Times New Roman" w:cs="Times New Roman"/>
          <w:sz w:val="28"/>
          <w:szCs w:val="28"/>
        </w:rPr>
        <w:t>психическ</w:t>
      </w:r>
      <w:r w:rsidR="006E39FC">
        <w:rPr>
          <w:rFonts w:ascii="Times New Roman" w:hAnsi="Times New Roman" w:cs="Times New Roman"/>
          <w:sz w:val="28"/>
          <w:szCs w:val="28"/>
        </w:rPr>
        <w:t>ую</w:t>
      </w:r>
      <w:r w:rsidR="006E39FC" w:rsidRPr="00AE0B29">
        <w:rPr>
          <w:rFonts w:ascii="Times New Roman" w:hAnsi="Times New Roman" w:cs="Times New Roman"/>
          <w:sz w:val="28"/>
          <w:szCs w:val="28"/>
        </w:rPr>
        <w:t xml:space="preserve"> патологи</w:t>
      </w:r>
      <w:r w:rsidR="006E39FC">
        <w:rPr>
          <w:rFonts w:ascii="Times New Roman" w:hAnsi="Times New Roman" w:cs="Times New Roman"/>
          <w:sz w:val="28"/>
          <w:szCs w:val="28"/>
        </w:rPr>
        <w:t>ю</w:t>
      </w:r>
      <w:r w:rsidR="003A1CA7">
        <w:rPr>
          <w:rFonts w:ascii="Times New Roman" w:hAnsi="Times New Roman" w:cs="Times New Roman"/>
          <w:sz w:val="28"/>
          <w:szCs w:val="28"/>
        </w:rPr>
        <w:t>, с учётом специфики (важной для психотерапевтической работы с больными) тревожно-</w:t>
      </w:r>
      <w:proofErr w:type="spellStart"/>
      <w:r w:rsidR="003A1CA7">
        <w:rPr>
          <w:rFonts w:ascii="Times New Roman" w:hAnsi="Times New Roman" w:cs="Times New Roman"/>
          <w:sz w:val="28"/>
          <w:szCs w:val="28"/>
        </w:rPr>
        <w:t>фобической</w:t>
      </w:r>
      <w:proofErr w:type="spellEnd"/>
      <w:r w:rsidR="003A1CA7">
        <w:rPr>
          <w:rFonts w:ascii="Times New Roman" w:hAnsi="Times New Roman" w:cs="Times New Roman"/>
          <w:sz w:val="28"/>
          <w:szCs w:val="28"/>
        </w:rPr>
        <w:t xml:space="preserve"> симптоматики, связанной с </w:t>
      </w:r>
      <w:r w:rsidR="003A1CA7" w:rsidRPr="00E30CDE">
        <w:rPr>
          <w:rFonts w:ascii="Times New Roman" w:hAnsi="Times New Roman" w:cs="Times New Roman"/>
          <w:sz w:val="28"/>
          <w:szCs w:val="28"/>
        </w:rPr>
        <w:t>применени</w:t>
      </w:r>
      <w:r w:rsidR="003A1CA7">
        <w:rPr>
          <w:rFonts w:ascii="Times New Roman" w:hAnsi="Times New Roman" w:cs="Times New Roman"/>
          <w:sz w:val="28"/>
          <w:szCs w:val="28"/>
        </w:rPr>
        <w:t>ем</w:t>
      </w:r>
      <w:r w:rsidR="003A1CA7" w:rsidRPr="00E30CDE">
        <w:rPr>
          <w:rFonts w:ascii="Times New Roman" w:hAnsi="Times New Roman" w:cs="Times New Roman"/>
          <w:sz w:val="28"/>
          <w:szCs w:val="28"/>
        </w:rPr>
        <w:t xml:space="preserve"> современной компьютеризированной военной техники</w:t>
      </w:r>
      <w:r w:rsidR="00D314C0">
        <w:rPr>
          <w:rFonts w:ascii="Times New Roman" w:hAnsi="Times New Roman" w:cs="Times New Roman"/>
          <w:sz w:val="28"/>
          <w:szCs w:val="28"/>
        </w:rPr>
        <w:t xml:space="preserve"> </w:t>
      </w:r>
      <w:r w:rsidR="006E39FC" w:rsidRPr="00AE0B29">
        <w:rPr>
          <w:rFonts w:ascii="Times New Roman" w:hAnsi="Times New Roman" w:cs="Times New Roman"/>
          <w:sz w:val="28"/>
          <w:szCs w:val="28"/>
        </w:rPr>
        <w:t xml:space="preserve">в театре военных действий. </w:t>
      </w:r>
      <w:proofErr w:type="gramEnd"/>
    </w:p>
    <w:p w:rsidR="006E39FC" w:rsidRDefault="006E39FC" w:rsidP="0088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0A1" w:rsidRPr="00AE0B29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t>В настоящее время внимание психиатров стал привлекать тот факт, что у большинства людей, переживших стихийные бедствия или другие травмирующие события, не развивается ПТСР либо другое продолжительное психическое расстройство, хотя у них могут в течение определенного периода возникать «временные волнения на поверхности эмоциональной жизни» и субклинические симптомы (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Tucker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., 2021). </w:t>
      </w:r>
    </w:p>
    <w:p w:rsidR="009660A1" w:rsidRPr="00AE0B29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B29">
        <w:rPr>
          <w:rFonts w:ascii="Times New Roman" w:hAnsi="Times New Roman" w:cs="Times New Roman"/>
          <w:sz w:val="28"/>
          <w:szCs w:val="28"/>
        </w:rPr>
        <w:t xml:space="preserve">В связи с природными катастрофами, войнами, политическими конфликтами повышается интерес к </w:t>
      </w:r>
      <w:proofErr w:type="spellStart"/>
      <w:r w:rsidRPr="00C55CC7">
        <w:rPr>
          <w:rFonts w:ascii="Times New Roman" w:hAnsi="Times New Roman" w:cs="Times New Roman"/>
          <w:bCs/>
          <w:iCs/>
          <w:sz w:val="28"/>
          <w:szCs w:val="28"/>
        </w:rPr>
        <w:t>резилентности</w:t>
      </w:r>
      <w:proofErr w:type="spellEnd"/>
      <w:r w:rsidR="008A572C">
        <w:rPr>
          <w:rFonts w:ascii="Times New Roman" w:hAnsi="Times New Roman" w:cs="Times New Roman"/>
          <w:sz w:val="28"/>
          <w:szCs w:val="28"/>
        </w:rPr>
        <w:t xml:space="preserve"> человека, которая в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8A572C">
        <w:rPr>
          <w:rFonts w:ascii="Times New Roman" w:hAnsi="Times New Roman" w:cs="Times New Roman"/>
          <w:bCs/>
          <w:iCs/>
          <w:sz w:val="28"/>
          <w:szCs w:val="28"/>
        </w:rPr>
        <w:t>психиатрии и психологии</w:t>
      </w:r>
      <w:r w:rsidRPr="00AE0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Pr="008A572C">
        <w:rPr>
          <w:rFonts w:ascii="Times New Roman" w:hAnsi="Times New Roman" w:cs="Times New Roman"/>
          <w:iCs/>
          <w:sz w:val="28"/>
          <w:szCs w:val="28"/>
        </w:rPr>
        <w:t>положительная адаптация человека к жизненным задачам в стрессовых и неблагоприятных социальных ситуациях либо как позитивный рост, влияющий на скорость восстановления после каких-либо нарушений</w:t>
      </w:r>
      <w:r w:rsidRPr="00AE0B29">
        <w:rPr>
          <w:rFonts w:ascii="Times New Roman" w:hAnsi="Times New Roman" w:cs="Times New Roman"/>
          <w:sz w:val="28"/>
          <w:szCs w:val="28"/>
        </w:rPr>
        <w:t xml:space="preserve"> (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0B29">
        <w:rPr>
          <w:rFonts w:ascii="Times New Roman" w:hAnsi="Times New Roman" w:cs="Times New Roman"/>
          <w:sz w:val="28"/>
          <w:szCs w:val="28"/>
        </w:rPr>
        <w:t>ę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łł</w:t>
      </w:r>
      <w:proofErr w:type="spellEnd"/>
      <w:r w:rsidRPr="00AE0B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0B29">
        <w:rPr>
          <w:rFonts w:ascii="Times New Roman" w:hAnsi="Times New Roman" w:cs="Times New Roman"/>
          <w:sz w:val="28"/>
          <w:szCs w:val="28"/>
        </w:rPr>
        <w:t xml:space="preserve">.,  2016; 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Luthar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0B29">
        <w:rPr>
          <w:rFonts w:ascii="Times New Roman" w:hAnsi="Times New Roman" w:cs="Times New Roman"/>
          <w:sz w:val="28"/>
          <w:szCs w:val="28"/>
        </w:rPr>
        <w:t>.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0B29">
        <w:rPr>
          <w:rFonts w:ascii="Times New Roman" w:hAnsi="Times New Roman" w:cs="Times New Roman"/>
          <w:sz w:val="28"/>
          <w:szCs w:val="28"/>
        </w:rPr>
        <w:t>., 2003;</w:t>
      </w:r>
      <w:proofErr w:type="gram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B29">
        <w:rPr>
          <w:rFonts w:ascii="Times New Roman" w:hAnsi="Times New Roman" w:cs="Times New Roman"/>
          <w:sz w:val="28"/>
          <w:szCs w:val="28"/>
          <w:lang w:val="en-US"/>
        </w:rPr>
        <w:t>Hadd</w:t>
      </w:r>
      <w:r w:rsidR="00810A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0B29">
        <w:rPr>
          <w:rFonts w:ascii="Times New Roman" w:hAnsi="Times New Roman" w:cs="Times New Roman"/>
          <w:sz w:val="28"/>
          <w:szCs w:val="28"/>
        </w:rPr>
        <w:t xml:space="preserve">.,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Ali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Besharat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0B29">
        <w:rPr>
          <w:rFonts w:ascii="Times New Roman" w:hAnsi="Times New Roman" w:cs="Times New Roman"/>
          <w:sz w:val="28"/>
          <w:szCs w:val="28"/>
        </w:rPr>
        <w:t xml:space="preserve">., 2010;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Richardson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E0B29">
        <w:rPr>
          <w:rFonts w:ascii="Times New Roman" w:hAnsi="Times New Roman" w:cs="Times New Roman"/>
          <w:sz w:val="28"/>
          <w:szCs w:val="28"/>
        </w:rPr>
        <w:t>.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0B29">
        <w:rPr>
          <w:rFonts w:ascii="Times New Roman" w:hAnsi="Times New Roman" w:cs="Times New Roman"/>
          <w:sz w:val="28"/>
          <w:szCs w:val="28"/>
        </w:rPr>
        <w:t>., 2017).</w:t>
      </w:r>
      <w:proofErr w:type="gramEnd"/>
      <w:r w:rsidRPr="00AE0B29">
        <w:rPr>
          <w:rFonts w:ascii="Times New Roman" w:hAnsi="Times New Roman" w:cs="Times New Roman"/>
          <w:sz w:val="28"/>
          <w:szCs w:val="28"/>
        </w:rPr>
        <w:t xml:space="preserve"> Обнаружена обратная корреляция между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резилентностью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и тяжестью психических расстройств, например, тревожных расстройств (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Uzunova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E0B29">
        <w:rPr>
          <w:rFonts w:ascii="Times New Roman" w:hAnsi="Times New Roman" w:cs="Times New Roman"/>
          <w:sz w:val="28"/>
          <w:szCs w:val="28"/>
        </w:rPr>
        <w:t xml:space="preserve">.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E0B29">
        <w:rPr>
          <w:rFonts w:ascii="Times New Roman" w:hAnsi="Times New Roman" w:cs="Times New Roman"/>
          <w:sz w:val="28"/>
          <w:szCs w:val="28"/>
        </w:rPr>
        <w:t>., 2021), депрессии (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Verdolini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B29">
        <w:rPr>
          <w:rFonts w:ascii="Times New Roman" w:hAnsi="Times New Roman" w:cs="Times New Roman"/>
          <w:sz w:val="28"/>
          <w:szCs w:val="28"/>
        </w:rPr>
        <w:t xml:space="preserve">.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E0B29">
        <w:rPr>
          <w:rFonts w:ascii="Times New Roman" w:hAnsi="Times New Roman" w:cs="Times New Roman"/>
          <w:sz w:val="28"/>
          <w:szCs w:val="28"/>
        </w:rPr>
        <w:t>., 2021) и ПТСР (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Zheng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0B29">
        <w:rPr>
          <w:rFonts w:ascii="Times New Roman" w:hAnsi="Times New Roman" w:cs="Times New Roman"/>
          <w:sz w:val="28"/>
          <w:szCs w:val="28"/>
        </w:rPr>
        <w:t xml:space="preserve">.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E0B29">
        <w:rPr>
          <w:rFonts w:ascii="Times New Roman" w:hAnsi="Times New Roman" w:cs="Times New Roman"/>
          <w:sz w:val="28"/>
          <w:szCs w:val="28"/>
        </w:rPr>
        <w:t xml:space="preserve">., 2020). Люди с более высоким уровнем тяжести симптомов более склонны к демонстрации более низкого уровня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Zheng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0B29">
        <w:rPr>
          <w:rFonts w:ascii="Times New Roman" w:hAnsi="Times New Roman" w:cs="Times New Roman"/>
          <w:sz w:val="28"/>
          <w:szCs w:val="28"/>
        </w:rPr>
        <w:t xml:space="preserve">., 2021). В целом же,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резилентность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представляется многообещающей, но малоизученной областью психиатрических исследований (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Tucker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., 2021). </w:t>
      </w:r>
    </w:p>
    <w:p w:rsidR="009660A1" w:rsidRPr="00AE0B29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B29">
        <w:rPr>
          <w:rFonts w:ascii="Times New Roman" w:hAnsi="Times New Roman" w:cs="Times New Roman"/>
          <w:sz w:val="28"/>
          <w:szCs w:val="28"/>
        </w:rPr>
        <w:t>В связи с необходимостью создания специализированного комплекса лечебно-реабилитационных мероприятий при связанных с участием в военных действиях</w:t>
      </w:r>
      <w:proofErr w:type="gramEnd"/>
      <w:r w:rsidRPr="00AE0B29">
        <w:rPr>
          <w:rFonts w:ascii="Times New Roman" w:hAnsi="Times New Roman" w:cs="Times New Roman"/>
          <w:sz w:val="28"/>
          <w:szCs w:val="28"/>
        </w:rPr>
        <w:t xml:space="preserve"> психических расстройствах у участников </w:t>
      </w:r>
      <w:r w:rsidR="00C55CC7">
        <w:rPr>
          <w:rFonts w:ascii="Times New Roman" w:hAnsi="Times New Roman" w:cs="Times New Roman"/>
          <w:sz w:val="28"/>
          <w:szCs w:val="28"/>
        </w:rPr>
        <w:t>СВО</w:t>
      </w:r>
      <w:r w:rsidRPr="00AE0B29">
        <w:rPr>
          <w:rFonts w:ascii="Times New Roman" w:hAnsi="Times New Roman" w:cs="Times New Roman"/>
          <w:sz w:val="28"/>
          <w:szCs w:val="28"/>
        </w:rPr>
        <w:t xml:space="preserve"> изучение их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мы сочли особенно актуальным.</w:t>
      </w:r>
    </w:p>
    <w:p w:rsidR="00F953D5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t xml:space="preserve">С помощью русскоязычной версии краткой шкалы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(BRS) (Маркова В.И., Александрова Л.А., Золотарева А.А., 2022) нами обследованы участник</w:t>
      </w:r>
      <w:r w:rsidR="00F953D5">
        <w:rPr>
          <w:rFonts w:ascii="Times New Roman" w:hAnsi="Times New Roman" w:cs="Times New Roman"/>
          <w:sz w:val="28"/>
          <w:szCs w:val="28"/>
        </w:rPr>
        <w:t>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боевых действий, госпитализированны</w:t>
      </w:r>
      <w:r w:rsidR="00F953D5">
        <w:rPr>
          <w:rFonts w:ascii="Times New Roman" w:hAnsi="Times New Roman" w:cs="Times New Roman"/>
          <w:sz w:val="28"/>
          <w:szCs w:val="28"/>
        </w:rPr>
        <w:t>е</w:t>
      </w:r>
      <w:r w:rsidRPr="00AE0B29">
        <w:rPr>
          <w:rFonts w:ascii="Times New Roman" w:hAnsi="Times New Roman" w:cs="Times New Roman"/>
          <w:sz w:val="28"/>
          <w:szCs w:val="28"/>
        </w:rPr>
        <w:t xml:space="preserve"> в связи с наличием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непсихотических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психических расстройств в </w:t>
      </w:r>
      <w:r w:rsidR="00244DC8" w:rsidRPr="00AE0B29">
        <w:rPr>
          <w:rFonts w:ascii="Times New Roman" w:hAnsi="Times New Roman" w:cs="Times New Roman"/>
          <w:sz w:val="28"/>
          <w:szCs w:val="28"/>
        </w:rPr>
        <w:t xml:space="preserve">РКПБ-МПЦ </w:t>
      </w:r>
      <w:r w:rsidR="00244DC8">
        <w:rPr>
          <w:rFonts w:ascii="Times New Roman" w:hAnsi="Times New Roman" w:cs="Times New Roman"/>
          <w:sz w:val="28"/>
          <w:szCs w:val="28"/>
        </w:rPr>
        <w:t>на протяжении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="00F953D5">
        <w:rPr>
          <w:rFonts w:ascii="Times New Roman" w:hAnsi="Times New Roman" w:cs="Times New Roman"/>
          <w:sz w:val="28"/>
          <w:szCs w:val="28"/>
        </w:rPr>
        <w:t>СВО</w:t>
      </w:r>
      <w:r w:rsidRPr="00AE0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0A1" w:rsidRPr="00AE0B29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t xml:space="preserve">Результаты применения шкалы BRS свидетельствуют о варьировании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обследуемых в диапазоне от 6 до 20 баллов (при максимуме 30 баллов). Корреляционный анализ по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Спирмену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позволил установить следующие взаимосвязи показателя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теста </w:t>
      </w:r>
      <w:r w:rsidRPr="00AE0B29">
        <w:rPr>
          <w:rFonts w:ascii="Times New Roman" w:hAnsi="Times New Roman" w:cs="Times New Roman"/>
          <w:sz w:val="28"/>
          <w:szCs w:val="28"/>
          <w:lang w:val="en-US"/>
        </w:rPr>
        <w:t>BRS</w:t>
      </w:r>
      <w:r w:rsidRPr="00AE0B29">
        <w:rPr>
          <w:rFonts w:ascii="Times New Roman" w:hAnsi="Times New Roman" w:cs="Times New Roman"/>
          <w:sz w:val="28"/>
          <w:szCs w:val="28"/>
        </w:rPr>
        <w:t xml:space="preserve"> с другими показателями, характеризующими обследованных участников боевых действий. </w:t>
      </w:r>
      <w:proofErr w:type="spellStart"/>
      <w:r w:rsidR="00D86050">
        <w:rPr>
          <w:rFonts w:ascii="Times New Roman" w:hAnsi="Times New Roman" w:cs="Times New Roman"/>
          <w:sz w:val="28"/>
          <w:szCs w:val="28"/>
        </w:rPr>
        <w:t>Р</w:t>
      </w:r>
      <w:r w:rsidRPr="00AE0B29">
        <w:rPr>
          <w:rFonts w:ascii="Times New Roman" w:hAnsi="Times New Roman" w:cs="Times New Roman"/>
          <w:sz w:val="28"/>
          <w:szCs w:val="28"/>
        </w:rPr>
        <w:t>езилентность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D86050">
        <w:rPr>
          <w:rFonts w:ascii="Times New Roman" w:hAnsi="Times New Roman" w:cs="Times New Roman"/>
          <w:bCs/>
          <w:iCs/>
          <w:sz w:val="28"/>
          <w:szCs w:val="28"/>
        </w:rPr>
        <w:t>достоверно</w:t>
      </w:r>
      <w:r w:rsidRPr="00AE0B29">
        <w:rPr>
          <w:rFonts w:ascii="Times New Roman" w:hAnsi="Times New Roman" w:cs="Times New Roman"/>
          <w:sz w:val="28"/>
          <w:szCs w:val="28"/>
        </w:rPr>
        <w:t xml:space="preserve"> обратно пропорциональна уровням </w:t>
      </w:r>
      <w:r w:rsidRPr="00D86050">
        <w:rPr>
          <w:rFonts w:ascii="Times New Roman" w:hAnsi="Times New Roman" w:cs="Times New Roman"/>
          <w:iCs/>
          <w:sz w:val="28"/>
          <w:szCs w:val="28"/>
        </w:rPr>
        <w:t>депрессии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(тест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Зунга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шкала пессимистичности (2) СМИЛ) и </w:t>
      </w:r>
      <w:r w:rsidRPr="00D86050">
        <w:rPr>
          <w:rFonts w:ascii="Times New Roman" w:hAnsi="Times New Roman" w:cs="Times New Roman"/>
          <w:iCs/>
          <w:sz w:val="28"/>
          <w:szCs w:val="28"/>
        </w:rPr>
        <w:t>тревоги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(тест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-Ханина, шкала тревожности (7) СМИЛ) обследованных, а также выраженности таких их личностных качеств как </w:t>
      </w:r>
      <w:r w:rsidRPr="00D86050">
        <w:rPr>
          <w:rFonts w:ascii="Times New Roman" w:hAnsi="Times New Roman" w:cs="Times New Roman"/>
          <w:iCs/>
          <w:sz w:val="28"/>
          <w:szCs w:val="28"/>
        </w:rPr>
        <w:t>импульсивность</w:t>
      </w:r>
      <w:r w:rsidRPr="00AE0B29">
        <w:rPr>
          <w:rFonts w:ascii="Times New Roman" w:hAnsi="Times New Roman" w:cs="Times New Roman"/>
          <w:sz w:val="28"/>
          <w:szCs w:val="28"/>
        </w:rPr>
        <w:t xml:space="preserve"> (шкала 4 СМИЛ), </w:t>
      </w:r>
      <w:proofErr w:type="spellStart"/>
      <w:r w:rsidRPr="00D86050">
        <w:rPr>
          <w:rFonts w:ascii="Times New Roman" w:hAnsi="Times New Roman" w:cs="Times New Roman"/>
          <w:iCs/>
          <w:sz w:val="28"/>
          <w:szCs w:val="28"/>
        </w:rPr>
        <w:t>индивидуалистичность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(шкала 8 СМИЛ) и </w:t>
      </w:r>
      <w:r w:rsidRPr="00D86050">
        <w:rPr>
          <w:rFonts w:ascii="Times New Roman" w:hAnsi="Times New Roman" w:cs="Times New Roman"/>
          <w:iCs/>
          <w:sz w:val="28"/>
          <w:szCs w:val="28"/>
        </w:rPr>
        <w:t>интроверсия</w:t>
      </w:r>
      <w:r w:rsidRPr="00AE0B29">
        <w:rPr>
          <w:rFonts w:ascii="Times New Roman" w:hAnsi="Times New Roman" w:cs="Times New Roman"/>
          <w:sz w:val="28"/>
          <w:szCs w:val="28"/>
        </w:rPr>
        <w:t xml:space="preserve"> (шкала 0 СМИЛ). </w:t>
      </w:r>
      <w:r w:rsidR="00CC1D4E">
        <w:rPr>
          <w:rFonts w:ascii="Times New Roman" w:hAnsi="Times New Roman" w:cs="Times New Roman"/>
          <w:sz w:val="28"/>
          <w:szCs w:val="28"/>
        </w:rPr>
        <w:t>Обнаружена</w:t>
      </w:r>
      <w:r w:rsidRPr="00AE0B29">
        <w:rPr>
          <w:rFonts w:ascii="Times New Roman" w:hAnsi="Times New Roman" w:cs="Times New Roman"/>
          <w:sz w:val="28"/>
          <w:szCs w:val="28"/>
        </w:rPr>
        <w:t xml:space="preserve"> достоверн</w:t>
      </w:r>
      <w:r w:rsidR="00CC1D4E">
        <w:rPr>
          <w:rFonts w:ascii="Times New Roman" w:hAnsi="Times New Roman" w:cs="Times New Roman"/>
          <w:sz w:val="28"/>
          <w:szCs w:val="28"/>
        </w:rPr>
        <w:t>ая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CC1D4E">
        <w:rPr>
          <w:rFonts w:ascii="Times New Roman" w:hAnsi="Times New Roman" w:cs="Times New Roman"/>
          <w:sz w:val="28"/>
          <w:szCs w:val="28"/>
        </w:rPr>
        <w:t>ая</w:t>
      </w:r>
      <w:r w:rsidRPr="00AE0B29">
        <w:rPr>
          <w:rFonts w:ascii="Times New Roman" w:hAnsi="Times New Roman" w:cs="Times New Roman"/>
          <w:sz w:val="28"/>
          <w:szCs w:val="28"/>
        </w:rPr>
        <w:t xml:space="preserve"> корреляционн</w:t>
      </w:r>
      <w:r w:rsidR="00CC1D4E">
        <w:rPr>
          <w:rFonts w:ascii="Times New Roman" w:hAnsi="Times New Roman" w:cs="Times New Roman"/>
          <w:sz w:val="28"/>
          <w:szCs w:val="28"/>
        </w:rPr>
        <w:t>ая</w:t>
      </w:r>
      <w:r w:rsidRPr="00AE0B29">
        <w:rPr>
          <w:rFonts w:ascii="Times New Roman" w:hAnsi="Times New Roman" w:cs="Times New Roman"/>
          <w:sz w:val="28"/>
          <w:szCs w:val="28"/>
        </w:rPr>
        <w:t xml:space="preserve"> связь уровня депрессии (тест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Зунга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) как с ипохондрическими личностными чертами (шкала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сверконтроля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(1) СМИЛ), так и с показателями когнитивной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(ухудшением памяти и внимания).</w:t>
      </w:r>
      <w:r w:rsidR="00CC1D4E">
        <w:rPr>
          <w:rFonts w:ascii="Times New Roman" w:hAnsi="Times New Roman" w:cs="Times New Roman"/>
          <w:sz w:val="28"/>
          <w:szCs w:val="28"/>
        </w:rPr>
        <w:t xml:space="preserve"> В</w:t>
      </w:r>
      <w:r w:rsidRPr="00AE0B29">
        <w:rPr>
          <w:rFonts w:ascii="Times New Roman" w:hAnsi="Times New Roman" w:cs="Times New Roman"/>
          <w:sz w:val="28"/>
          <w:szCs w:val="28"/>
        </w:rPr>
        <w:t xml:space="preserve">ыявлены косвенные признаки обратной корреляции между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резилентностью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и тяжестью психических расстройств у обследованных </w:t>
      </w:r>
      <w:r w:rsidR="00CC1D4E">
        <w:rPr>
          <w:rFonts w:ascii="Times New Roman" w:hAnsi="Times New Roman" w:cs="Times New Roman"/>
          <w:sz w:val="28"/>
          <w:szCs w:val="28"/>
        </w:rPr>
        <w:t>нами участников боевых действий</w:t>
      </w:r>
      <w:r w:rsidRPr="00AE0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101" w:rsidRDefault="0088310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0A1" w:rsidRPr="00AE0B29" w:rsidRDefault="0088310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включили шкалу </w:t>
      </w:r>
      <w:r w:rsidRPr="00AE0B29">
        <w:rPr>
          <w:rFonts w:ascii="Times New Roman" w:hAnsi="Times New Roman" w:cs="Times New Roman"/>
          <w:sz w:val="28"/>
          <w:szCs w:val="28"/>
        </w:rPr>
        <w:t xml:space="preserve">BRS </w:t>
      </w:r>
      <w:r>
        <w:rPr>
          <w:rFonts w:ascii="Times New Roman" w:hAnsi="Times New Roman" w:cs="Times New Roman"/>
          <w:sz w:val="28"/>
          <w:szCs w:val="28"/>
        </w:rPr>
        <w:t xml:space="preserve">в диагностический блок </w:t>
      </w:r>
      <w:r w:rsidRPr="00883101">
        <w:rPr>
          <w:rFonts w:ascii="Times New Roman" w:hAnsi="Times New Roman" w:cs="Times New Roman"/>
          <w:bCs/>
          <w:sz w:val="28"/>
          <w:szCs w:val="28"/>
        </w:rPr>
        <w:t xml:space="preserve">лечебно-реабилитационных программ при </w:t>
      </w:r>
      <w:proofErr w:type="spellStart"/>
      <w:r w:rsidRPr="00883101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Pr="00883101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расстройствах у участников </w:t>
      </w:r>
      <w:r>
        <w:rPr>
          <w:rFonts w:ascii="Times New Roman" w:hAnsi="Times New Roman" w:cs="Times New Roman"/>
          <w:bCs/>
          <w:sz w:val="28"/>
          <w:szCs w:val="28"/>
        </w:rPr>
        <w:t>СВО,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9660A1" w:rsidRPr="00AE0B29">
        <w:rPr>
          <w:rFonts w:ascii="Times New Roman" w:hAnsi="Times New Roman" w:cs="Times New Roman"/>
          <w:sz w:val="28"/>
          <w:szCs w:val="28"/>
        </w:rPr>
        <w:t xml:space="preserve">ами проводится дальнейшее углубленное исследование проблемы </w:t>
      </w:r>
      <w:proofErr w:type="spellStart"/>
      <w:r w:rsidR="009660A1" w:rsidRPr="00AE0B29">
        <w:rPr>
          <w:rFonts w:ascii="Times New Roman" w:hAnsi="Times New Roman" w:cs="Times New Roman"/>
          <w:sz w:val="28"/>
          <w:szCs w:val="28"/>
        </w:rPr>
        <w:t>резилентности</w:t>
      </w:r>
      <w:proofErr w:type="spellEnd"/>
      <w:r w:rsidR="009660A1" w:rsidRPr="00AE0B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AA3BCA" w:rsidRPr="00883101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="00AA3BCA"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</w:rPr>
        <w:t>психических расстройствах у участников СВО.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01" w:rsidRDefault="0088310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60A1" w:rsidRPr="00601A7D" w:rsidRDefault="009A4477" w:rsidP="0060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ED2F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4C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ED2F4C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2F4C">
        <w:rPr>
          <w:rFonts w:ascii="Times New Roman" w:hAnsi="Times New Roman" w:cs="Times New Roman"/>
          <w:sz w:val="28"/>
          <w:szCs w:val="28"/>
        </w:rPr>
        <w:t xml:space="preserve"> современной доказательной медицины о профилактике и лечении боевых стрессовых расстройств</w:t>
      </w:r>
      <w:r w:rsidR="00601A7D">
        <w:rPr>
          <w:rFonts w:ascii="Times New Roman" w:hAnsi="Times New Roman" w:cs="Times New Roman"/>
          <w:sz w:val="28"/>
          <w:szCs w:val="28"/>
        </w:rPr>
        <w:t xml:space="preserve"> мы сочли наиболее релевантной достижению поставленной нами цели следующую информацию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="009660A1" w:rsidRPr="009F1041">
        <w:rPr>
          <w:rFonts w:ascii="Times New Roman" w:hAnsi="Times New Roman" w:cs="Times New Roman"/>
          <w:sz w:val="28"/>
          <w:szCs w:val="28"/>
        </w:rPr>
        <w:t xml:space="preserve"> 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Schnurr</w:t>
      </w:r>
      <w:proofErr w:type="spellEnd"/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., 2023;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Posttraumatic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Stress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Disorder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Stress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Disorder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A1" w:rsidRPr="00AE0B29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9660A1" w:rsidRPr="00601A7D">
        <w:rPr>
          <w:rFonts w:ascii="Times New Roman" w:hAnsi="Times New Roman" w:cs="Times New Roman"/>
          <w:sz w:val="28"/>
          <w:szCs w:val="28"/>
          <w:lang w:val="en-US"/>
        </w:rPr>
        <w:t>, 2023)</w:t>
      </w:r>
      <w:r w:rsidR="00601A7D" w:rsidRPr="00601A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60A1" w:rsidRPr="00AE0B29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t xml:space="preserve">Для </w:t>
      </w:r>
      <w:r w:rsidRPr="00601A7D">
        <w:rPr>
          <w:rFonts w:ascii="Times New Roman" w:hAnsi="Times New Roman" w:cs="Times New Roman"/>
          <w:sz w:val="28"/>
          <w:szCs w:val="28"/>
        </w:rPr>
        <w:t>профилактики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ПТСР у лиц, подвергшихся травме, недостаточно доказательств, чтобы рекомендовать или не рекомендовать психотерапию либо фармакотерапию в период непосредственно после травмы.</w:t>
      </w:r>
      <w:r w:rsidR="00D80314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</w:rPr>
        <w:t xml:space="preserve">Для </w:t>
      </w:r>
      <w:r w:rsidRPr="00D80314">
        <w:rPr>
          <w:rFonts w:ascii="Times New Roman" w:hAnsi="Times New Roman" w:cs="Times New Roman"/>
          <w:sz w:val="28"/>
          <w:szCs w:val="28"/>
        </w:rPr>
        <w:t>профилактики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ПТСР у пациентов с диагнозом острого стрессового расстройства показана травма-фокусированная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-поведенческая психотерапия. Для </w:t>
      </w:r>
      <w:r w:rsidRPr="00D80314">
        <w:rPr>
          <w:rFonts w:ascii="Times New Roman" w:hAnsi="Times New Roman" w:cs="Times New Roman"/>
          <w:sz w:val="28"/>
          <w:szCs w:val="28"/>
        </w:rPr>
        <w:t>профилактики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ПТСР у пациентов с </w:t>
      </w:r>
      <w:proofErr w:type="gramStart"/>
      <w:r w:rsidRPr="00AE0B29">
        <w:rPr>
          <w:rFonts w:ascii="Times New Roman" w:hAnsi="Times New Roman" w:cs="Times New Roman"/>
          <w:sz w:val="28"/>
          <w:szCs w:val="28"/>
        </w:rPr>
        <w:t>диагностированными</w:t>
      </w:r>
      <w:proofErr w:type="gramEnd"/>
      <w:r w:rsidRPr="00AE0B29">
        <w:rPr>
          <w:rFonts w:ascii="Times New Roman" w:hAnsi="Times New Roman" w:cs="Times New Roman"/>
          <w:sz w:val="28"/>
          <w:szCs w:val="28"/>
        </w:rPr>
        <w:t xml:space="preserve"> острой стрессовой реакцией/острым стрессовым расстройством недостаточно доказательств, </w:t>
      </w:r>
      <w:r w:rsidRPr="00AE0B29">
        <w:rPr>
          <w:rFonts w:ascii="Times New Roman" w:hAnsi="Times New Roman" w:cs="Times New Roman"/>
          <w:sz w:val="28"/>
          <w:szCs w:val="28"/>
        </w:rPr>
        <w:lastRenderedPageBreak/>
        <w:t>чтобы рекомендовать какую-либо фармакотерапию либо возражать против её применения.</w:t>
      </w:r>
    </w:p>
    <w:p w:rsidR="009660A1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B29">
        <w:rPr>
          <w:rFonts w:ascii="Times New Roman" w:hAnsi="Times New Roman" w:cs="Times New Roman"/>
          <w:sz w:val="28"/>
          <w:szCs w:val="28"/>
        </w:rPr>
        <w:t xml:space="preserve">Для </w:t>
      </w:r>
      <w:r w:rsidRPr="00601A7D">
        <w:rPr>
          <w:rFonts w:ascii="Times New Roman" w:hAnsi="Times New Roman" w:cs="Times New Roman"/>
          <w:sz w:val="28"/>
          <w:szCs w:val="28"/>
        </w:rPr>
        <w:t>лечения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ПТСР рекомендованы терапия когнитивной обработки, десенсибилизация и переработка движением глаз или длительная экспозиция вместо фармакологических вмешательств.</w:t>
      </w:r>
      <w:proofErr w:type="gramEnd"/>
      <w:r w:rsidRPr="00AE0B29">
        <w:rPr>
          <w:rFonts w:ascii="Times New Roman" w:hAnsi="Times New Roman" w:cs="Times New Roman"/>
          <w:sz w:val="28"/>
          <w:szCs w:val="28"/>
        </w:rPr>
        <w:t xml:space="preserve"> Показаны следующие индивидуальные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мануализированные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методы психотерапии: когнитивная терапия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при ПТСР, терапия, центрированная на настоящем или письменная экспозиционная терапия. Рекомендованы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пароксетин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сертралин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венлафаксин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>.</w:t>
      </w:r>
      <w:r w:rsidR="00E84351">
        <w:rPr>
          <w:rFonts w:ascii="Times New Roman" w:hAnsi="Times New Roman" w:cs="Times New Roman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E0B29">
        <w:rPr>
          <w:rFonts w:ascii="Times New Roman" w:hAnsi="Times New Roman" w:cs="Times New Roman"/>
          <w:sz w:val="28"/>
          <w:szCs w:val="28"/>
        </w:rPr>
        <w:t>рекомендованы</w:t>
      </w:r>
      <w:proofErr w:type="gram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дивалпроекс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гуанфацин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кетамин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празозин (в качестве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рисперидон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тиагабин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вортиоксетин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а также 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. Не рекомендованы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арипипразол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азенапин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брекспипразол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карипразин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илоперидон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луматеперон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луразидон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оланзапин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палиперидон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кветиапин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рисперидон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зипразидон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в качестве дополнения (аугментации) к препаратам для лечения ПТСР. Предлагается снижение стресса на основе осознанности для лечения ПТСР. Рекомендовано использовать </w:t>
      </w:r>
      <w:proofErr w:type="gramStart"/>
      <w:r w:rsidRPr="00AE0B29">
        <w:rPr>
          <w:rFonts w:ascii="Times New Roman" w:hAnsi="Times New Roman" w:cs="Times New Roman"/>
          <w:sz w:val="28"/>
          <w:szCs w:val="28"/>
        </w:rPr>
        <w:t>защищенную</w:t>
      </w:r>
      <w:proofErr w:type="gramEnd"/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видеотелеконференцию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для проведения терапии когнитивной обработки, десенсибилизации и переработки движением глаз, длительной экспозиции, когнитивной терапии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при ПТСР, терапии, центрированной на настоящем, письменной экспозиционной терапии, если это лечение одобрено для использования в виде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видеотелеконференции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>, или в случаях, когда другие методы недоступны. Предлагается празозин для лечения ночных кошмаров, связанных с ПТСР.</w:t>
      </w:r>
    </w:p>
    <w:p w:rsidR="00601A7D" w:rsidRDefault="00601A7D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7D" w:rsidRDefault="00601A7D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включили в комплекс </w:t>
      </w:r>
      <w:r w:rsidRPr="00883101">
        <w:rPr>
          <w:rFonts w:ascii="Times New Roman" w:hAnsi="Times New Roman" w:cs="Times New Roman"/>
          <w:bCs/>
          <w:sz w:val="28"/>
          <w:szCs w:val="28"/>
        </w:rPr>
        <w:t xml:space="preserve">лечебно-реабилитационных программ при </w:t>
      </w:r>
      <w:proofErr w:type="spellStart"/>
      <w:r w:rsidRPr="00883101">
        <w:rPr>
          <w:rFonts w:ascii="Times New Roman" w:hAnsi="Times New Roman" w:cs="Times New Roman"/>
          <w:bCs/>
          <w:sz w:val="28"/>
          <w:szCs w:val="28"/>
        </w:rPr>
        <w:t>непсихотических</w:t>
      </w:r>
      <w:proofErr w:type="spellEnd"/>
      <w:r w:rsidRPr="00883101">
        <w:rPr>
          <w:rFonts w:ascii="Times New Roman" w:hAnsi="Times New Roman" w:cs="Times New Roman"/>
          <w:bCs/>
          <w:sz w:val="28"/>
          <w:szCs w:val="28"/>
        </w:rPr>
        <w:t xml:space="preserve"> психических расстройствах у участников </w:t>
      </w:r>
      <w:r>
        <w:rPr>
          <w:rFonts w:ascii="Times New Roman" w:hAnsi="Times New Roman" w:cs="Times New Roman"/>
          <w:bCs/>
          <w:sz w:val="28"/>
          <w:szCs w:val="28"/>
        </w:rPr>
        <w:t>СВО: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7D" w:rsidRDefault="00601A7D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0B29">
        <w:rPr>
          <w:rFonts w:ascii="Times New Roman" w:hAnsi="Times New Roman" w:cs="Times New Roman"/>
          <w:sz w:val="28"/>
          <w:szCs w:val="28"/>
        </w:rPr>
        <w:t>травма-фокусированн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>-поведенческ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психотерапи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E0B29">
        <w:rPr>
          <w:rFonts w:ascii="Times New Roman" w:hAnsi="Times New Roman" w:cs="Times New Roman"/>
          <w:sz w:val="28"/>
          <w:szCs w:val="28"/>
        </w:rPr>
        <w:t xml:space="preserve">ля </w:t>
      </w:r>
      <w:r w:rsidRPr="00D80314">
        <w:rPr>
          <w:rFonts w:ascii="Times New Roman" w:hAnsi="Times New Roman" w:cs="Times New Roman"/>
          <w:sz w:val="28"/>
          <w:szCs w:val="28"/>
        </w:rPr>
        <w:t>профилактики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ПТСР у пациентов с диагнозом острого стрессового расстройства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A7D" w:rsidRDefault="00601A7D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0B29">
        <w:rPr>
          <w:rFonts w:ascii="Times New Roman" w:hAnsi="Times New Roman" w:cs="Times New Roman"/>
          <w:sz w:val="28"/>
          <w:szCs w:val="28"/>
        </w:rPr>
        <w:t>терапи</w:t>
      </w:r>
      <w:r w:rsidR="00B06E9A">
        <w:rPr>
          <w:rFonts w:ascii="Times New Roman" w:hAnsi="Times New Roman" w:cs="Times New Roman"/>
          <w:sz w:val="28"/>
          <w:szCs w:val="28"/>
        </w:rPr>
        <w:t>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когнитивной обработки, десенсибилизаци</w:t>
      </w:r>
      <w:r w:rsidR="00B06E9A">
        <w:rPr>
          <w:rFonts w:ascii="Times New Roman" w:hAnsi="Times New Roman" w:cs="Times New Roman"/>
          <w:sz w:val="28"/>
          <w:szCs w:val="28"/>
        </w:rPr>
        <w:t>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и переработк</w:t>
      </w:r>
      <w:r w:rsidR="00B06E9A">
        <w:rPr>
          <w:rFonts w:ascii="Times New Roman" w:hAnsi="Times New Roman" w:cs="Times New Roman"/>
          <w:sz w:val="28"/>
          <w:szCs w:val="28"/>
        </w:rPr>
        <w:t>у</w:t>
      </w:r>
      <w:r w:rsidRPr="00AE0B29">
        <w:rPr>
          <w:rFonts w:ascii="Times New Roman" w:hAnsi="Times New Roman" w:cs="Times New Roman"/>
          <w:sz w:val="28"/>
          <w:szCs w:val="28"/>
        </w:rPr>
        <w:t xml:space="preserve"> движением глаз</w:t>
      </w:r>
      <w:r w:rsidR="00B06E9A">
        <w:rPr>
          <w:rFonts w:ascii="Times New Roman" w:hAnsi="Times New Roman" w:cs="Times New Roman"/>
          <w:sz w:val="28"/>
          <w:szCs w:val="28"/>
        </w:rPr>
        <w:t>,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="00B06E9A">
        <w:rPr>
          <w:rFonts w:ascii="Times New Roman" w:hAnsi="Times New Roman" w:cs="Times New Roman"/>
          <w:sz w:val="28"/>
          <w:szCs w:val="28"/>
        </w:rPr>
        <w:t xml:space="preserve">длительную экспозицию, </w:t>
      </w:r>
      <w:r w:rsidRPr="00AE0B29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мануализированные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методы психотерапии </w:t>
      </w:r>
      <w:r w:rsidR="00B06E9A">
        <w:rPr>
          <w:rFonts w:ascii="Times New Roman" w:hAnsi="Times New Roman" w:cs="Times New Roman"/>
          <w:sz w:val="28"/>
          <w:szCs w:val="28"/>
        </w:rPr>
        <w:t>(</w:t>
      </w:r>
      <w:r w:rsidRPr="00AE0B29">
        <w:rPr>
          <w:rFonts w:ascii="Times New Roman" w:hAnsi="Times New Roman" w:cs="Times New Roman"/>
          <w:sz w:val="28"/>
          <w:szCs w:val="28"/>
        </w:rPr>
        <w:t>когнитивн</w:t>
      </w:r>
      <w:r w:rsidR="00B06E9A">
        <w:rPr>
          <w:rFonts w:ascii="Times New Roman" w:hAnsi="Times New Roman" w:cs="Times New Roman"/>
          <w:sz w:val="28"/>
          <w:szCs w:val="28"/>
        </w:rPr>
        <w:t>ую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терапи</w:t>
      </w:r>
      <w:r w:rsidR="00B06E9A">
        <w:rPr>
          <w:rFonts w:ascii="Times New Roman" w:hAnsi="Times New Roman" w:cs="Times New Roman"/>
          <w:sz w:val="28"/>
          <w:szCs w:val="28"/>
        </w:rPr>
        <w:t>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r w:rsidR="00B17AF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при ПТСР, терапи</w:t>
      </w:r>
      <w:r w:rsidR="00B06E9A">
        <w:rPr>
          <w:rFonts w:ascii="Times New Roman" w:hAnsi="Times New Roman" w:cs="Times New Roman"/>
          <w:sz w:val="28"/>
          <w:szCs w:val="28"/>
        </w:rPr>
        <w:t>ю</w:t>
      </w:r>
      <w:r w:rsidRPr="00AE0B29">
        <w:rPr>
          <w:rFonts w:ascii="Times New Roman" w:hAnsi="Times New Roman" w:cs="Times New Roman"/>
          <w:sz w:val="28"/>
          <w:szCs w:val="28"/>
        </w:rPr>
        <w:t>, центрированн</w:t>
      </w:r>
      <w:r w:rsidR="00B06E9A">
        <w:rPr>
          <w:rFonts w:ascii="Times New Roman" w:hAnsi="Times New Roman" w:cs="Times New Roman"/>
          <w:sz w:val="28"/>
          <w:szCs w:val="28"/>
        </w:rPr>
        <w:t>ую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на настоящем</w:t>
      </w:r>
      <w:r w:rsidR="00B06E9A">
        <w:rPr>
          <w:rFonts w:ascii="Times New Roman" w:hAnsi="Times New Roman" w:cs="Times New Roman"/>
          <w:sz w:val="28"/>
          <w:szCs w:val="28"/>
        </w:rPr>
        <w:t>,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B06E9A">
        <w:rPr>
          <w:rFonts w:ascii="Times New Roman" w:hAnsi="Times New Roman" w:cs="Times New Roman"/>
          <w:sz w:val="28"/>
          <w:szCs w:val="28"/>
        </w:rPr>
        <w:t>ую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экспозиционн</w:t>
      </w:r>
      <w:r w:rsidR="00B06E9A">
        <w:rPr>
          <w:rFonts w:ascii="Times New Roman" w:hAnsi="Times New Roman" w:cs="Times New Roman"/>
          <w:sz w:val="28"/>
          <w:szCs w:val="28"/>
        </w:rPr>
        <w:t>ую</w:t>
      </w:r>
      <w:r w:rsidRPr="00AE0B29">
        <w:rPr>
          <w:rFonts w:ascii="Times New Roman" w:hAnsi="Times New Roman" w:cs="Times New Roman"/>
          <w:sz w:val="28"/>
          <w:szCs w:val="28"/>
        </w:rPr>
        <w:t xml:space="preserve"> терапи</w:t>
      </w:r>
      <w:r w:rsidR="00B06E9A">
        <w:rPr>
          <w:rFonts w:ascii="Times New Roman" w:hAnsi="Times New Roman" w:cs="Times New Roman"/>
          <w:sz w:val="28"/>
          <w:szCs w:val="28"/>
        </w:rPr>
        <w:t>ю) д</w:t>
      </w:r>
      <w:r w:rsidR="00B06E9A" w:rsidRPr="00AE0B29">
        <w:rPr>
          <w:rFonts w:ascii="Times New Roman" w:hAnsi="Times New Roman" w:cs="Times New Roman"/>
          <w:sz w:val="28"/>
          <w:szCs w:val="28"/>
        </w:rPr>
        <w:t xml:space="preserve">ля </w:t>
      </w:r>
      <w:r w:rsidR="00B06E9A" w:rsidRPr="00601A7D">
        <w:rPr>
          <w:rFonts w:ascii="Times New Roman" w:hAnsi="Times New Roman" w:cs="Times New Roman"/>
          <w:sz w:val="28"/>
          <w:szCs w:val="28"/>
        </w:rPr>
        <w:t>лечения</w:t>
      </w:r>
      <w:r w:rsidR="00B06E9A" w:rsidRPr="00AE0B29">
        <w:rPr>
          <w:rFonts w:ascii="Times New Roman" w:hAnsi="Times New Roman" w:cs="Times New Roman"/>
          <w:sz w:val="28"/>
          <w:szCs w:val="28"/>
        </w:rPr>
        <w:t xml:space="preserve"> ПТСР</w:t>
      </w:r>
      <w:r w:rsidR="00B06E9A">
        <w:rPr>
          <w:rFonts w:ascii="Times New Roman" w:hAnsi="Times New Roman" w:cs="Times New Roman"/>
          <w:sz w:val="28"/>
          <w:szCs w:val="28"/>
        </w:rPr>
        <w:t xml:space="preserve">; </w:t>
      </w:r>
      <w:r w:rsidR="00B17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9A" w:rsidRDefault="00B06E9A" w:rsidP="00B0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E0B29">
        <w:rPr>
          <w:rFonts w:ascii="Times New Roman" w:hAnsi="Times New Roman" w:cs="Times New Roman"/>
          <w:sz w:val="28"/>
          <w:szCs w:val="28"/>
        </w:rPr>
        <w:t>снижение стресса на основе осознанности для лечения ПТСР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6E9A" w:rsidRDefault="00B06E9A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применение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пароксетин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сертралин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венлафаксин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E0B29">
        <w:rPr>
          <w:rFonts w:ascii="Times New Roman" w:hAnsi="Times New Roman" w:cs="Times New Roman"/>
          <w:sz w:val="28"/>
          <w:szCs w:val="28"/>
        </w:rPr>
        <w:t xml:space="preserve">ля </w:t>
      </w:r>
      <w:r w:rsidRPr="00601A7D">
        <w:rPr>
          <w:rFonts w:ascii="Times New Roman" w:hAnsi="Times New Roman" w:cs="Times New Roman"/>
          <w:sz w:val="28"/>
          <w:szCs w:val="28"/>
        </w:rPr>
        <w:t>лечения</w:t>
      </w:r>
      <w:r w:rsidRPr="00AE0B29">
        <w:rPr>
          <w:rFonts w:ascii="Times New Roman" w:hAnsi="Times New Roman" w:cs="Times New Roman"/>
          <w:sz w:val="28"/>
          <w:szCs w:val="28"/>
        </w:rPr>
        <w:t xml:space="preserve"> ПТСР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E9A" w:rsidRDefault="00B06E9A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применение </w:t>
      </w:r>
      <w:r w:rsidRPr="00AE0B29">
        <w:rPr>
          <w:rFonts w:ascii="Times New Roman" w:hAnsi="Times New Roman" w:cs="Times New Roman"/>
          <w:sz w:val="28"/>
          <w:szCs w:val="28"/>
        </w:rPr>
        <w:t>празозин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B29">
        <w:rPr>
          <w:rFonts w:ascii="Times New Roman" w:hAnsi="Times New Roman" w:cs="Times New Roman"/>
          <w:sz w:val="28"/>
          <w:szCs w:val="28"/>
        </w:rPr>
        <w:t xml:space="preserve"> для лечения ночных кошмаров, связанных с ПТСР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E9A" w:rsidRDefault="00B06E9A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E0B29">
        <w:rPr>
          <w:rFonts w:ascii="Times New Roman" w:hAnsi="Times New Roman" w:cs="Times New Roman"/>
          <w:sz w:val="28"/>
          <w:szCs w:val="28"/>
        </w:rPr>
        <w:t>использова</w:t>
      </w:r>
      <w:r w:rsidR="0082268B">
        <w:rPr>
          <w:rFonts w:ascii="Times New Roman" w:hAnsi="Times New Roman" w:cs="Times New Roman"/>
          <w:sz w:val="28"/>
          <w:szCs w:val="28"/>
        </w:rPr>
        <w:t>ние</w:t>
      </w:r>
      <w:r w:rsidRPr="00AE0B29">
        <w:rPr>
          <w:rFonts w:ascii="Times New Roman" w:hAnsi="Times New Roman" w:cs="Times New Roman"/>
          <w:sz w:val="28"/>
          <w:szCs w:val="28"/>
        </w:rPr>
        <w:t xml:space="preserve"> защищенн</w:t>
      </w:r>
      <w:r w:rsidR="0082268B">
        <w:rPr>
          <w:rFonts w:ascii="Times New Roman" w:hAnsi="Times New Roman" w:cs="Times New Roman"/>
          <w:sz w:val="28"/>
          <w:szCs w:val="28"/>
        </w:rPr>
        <w:t>ой</w:t>
      </w:r>
      <w:r w:rsidRPr="00AE0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видеотелеконференци</w:t>
      </w:r>
      <w:r w:rsidR="0082268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для проведения терапии когнитивной обработки, десенсибилизации и переработки движением глаз, длительной экспозиции, когнитивной терапии </w:t>
      </w:r>
      <w:r w:rsidR="00B96DC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E0B29"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 w:rsidRPr="00AE0B29">
        <w:rPr>
          <w:rFonts w:ascii="Times New Roman" w:hAnsi="Times New Roman" w:cs="Times New Roman"/>
          <w:sz w:val="28"/>
          <w:szCs w:val="28"/>
        </w:rPr>
        <w:t xml:space="preserve"> при ПТСР, терапии, центрированной на настоящем, пис</w:t>
      </w:r>
      <w:r w:rsidR="0082268B">
        <w:rPr>
          <w:rFonts w:ascii="Times New Roman" w:hAnsi="Times New Roman" w:cs="Times New Roman"/>
          <w:sz w:val="28"/>
          <w:szCs w:val="28"/>
        </w:rPr>
        <w:t xml:space="preserve">ьменной экспозиционной терапии </w:t>
      </w:r>
      <w:r w:rsidRPr="00AE0B29">
        <w:rPr>
          <w:rFonts w:ascii="Times New Roman" w:hAnsi="Times New Roman" w:cs="Times New Roman"/>
          <w:sz w:val="28"/>
          <w:szCs w:val="28"/>
        </w:rPr>
        <w:t>в случаях, когда другие методы недоступны</w:t>
      </w:r>
      <w:r w:rsidR="005808C0">
        <w:rPr>
          <w:rFonts w:ascii="Times New Roman" w:hAnsi="Times New Roman" w:cs="Times New Roman"/>
          <w:sz w:val="28"/>
          <w:szCs w:val="28"/>
        </w:rPr>
        <w:t xml:space="preserve"> (в основном, в практике амбулаторной психотерапевтической службы РКПБ-МПЦ)</w:t>
      </w:r>
      <w:r w:rsidRPr="00AE0B29">
        <w:rPr>
          <w:rFonts w:ascii="Times New Roman" w:hAnsi="Times New Roman" w:cs="Times New Roman"/>
          <w:sz w:val="28"/>
          <w:szCs w:val="28"/>
        </w:rPr>
        <w:t>.</w:t>
      </w:r>
    </w:p>
    <w:p w:rsidR="005808C0" w:rsidRDefault="005808C0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B07" w:rsidRPr="00A85B07" w:rsidRDefault="005808C0" w:rsidP="0058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Заключение: </w:t>
      </w:r>
      <w:r w:rsidR="00D25D49" w:rsidRPr="00A85B07">
        <w:rPr>
          <w:rFonts w:ascii="Times New Roman" w:hAnsi="Times New Roman" w:cs="Times New Roman"/>
          <w:sz w:val="28"/>
          <w:szCs w:val="28"/>
        </w:rPr>
        <w:t xml:space="preserve">Масштаб, интенсивность СВО, применение в настоящий момент в театре военных действий современной компьютеризированной военной техники указывают на то, что большая </w:t>
      </w:r>
      <w:proofErr w:type="gramStart"/>
      <w:r w:rsidR="00D25D49" w:rsidRPr="00A85B07">
        <w:rPr>
          <w:rFonts w:ascii="Times New Roman" w:hAnsi="Times New Roman" w:cs="Times New Roman"/>
          <w:sz w:val="28"/>
          <w:szCs w:val="28"/>
        </w:rPr>
        <w:t>часть участников СВО подвергается влиянию</w:t>
      </w:r>
      <w:proofErr w:type="gramEnd"/>
      <w:r w:rsidR="00D25D49" w:rsidRPr="00A85B07">
        <w:rPr>
          <w:rFonts w:ascii="Times New Roman" w:hAnsi="Times New Roman" w:cs="Times New Roman"/>
          <w:sz w:val="28"/>
          <w:szCs w:val="28"/>
        </w:rPr>
        <w:t xml:space="preserve"> боевого стресса, причём, у значительной части этих военнослужащих развиваются </w:t>
      </w:r>
      <w:proofErr w:type="spellStart"/>
      <w:r w:rsidR="00D25D49" w:rsidRPr="00A85B07">
        <w:rPr>
          <w:rFonts w:ascii="Times New Roman" w:hAnsi="Times New Roman" w:cs="Times New Roman"/>
          <w:sz w:val="28"/>
          <w:szCs w:val="28"/>
        </w:rPr>
        <w:t>непсихотические</w:t>
      </w:r>
      <w:proofErr w:type="spellEnd"/>
      <w:r w:rsidR="00D25D49" w:rsidRPr="00A85B07">
        <w:rPr>
          <w:rFonts w:ascii="Times New Roman" w:hAnsi="Times New Roman" w:cs="Times New Roman"/>
          <w:sz w:val="28"/>
          <w:szCs w:val="28"/>
        </w:rPr>
        <w:t xml:space="preserve"> психические расстройства. В то же время, для </w:t>
      </w:r>
      <w:proofErr w:type="spellStart"/>
      <w:r w:rsidR="00D25D49" w:rsidRPr="00A85B07">
        <w:rPr>
          <w:rFonts w:ascii="Times New Roman" w:hAnsi="Times New Roman" w:cs="Times New Roman"/>
          <w:sz w:val="28"/>
          <w:szCs w:val="28"/>
        </w:rPr>
        <w:t>совершенствовования</w:t>
      </w:r>
      <w:proofErr w:type="spellEnd"/>
      <w:r w:rsidR="00D25D49" w:rsidRPr="00A85B07">
        <w:rPr>
          <w:rFonts w:ascii="Times New Roman" w:hAnsi="Times New Roman" w:cs="Times New Roman"/>
          <w:sz w:val="28"/>
          <w:szCs w:val="28"/>
        </w:rPr>
        <w:t xml:space="preserve"> специализированной помощи при </w:t>
      </w:r>
      <w:proofErr w:type="spellStart"/>
      <w:r w:rsidR="00D25D49" w:rsidRPr="00A85B07">
        <w:rPr>
          <w:rFonts w:ascii="Times New Roman" w:hAnsi="Times New Roman" w:cs="Times New Roman"/>
          <w:sz w:val="28"/>
          <w:szCs w:val="28"/>
        </w:rPr>
        <w:t>непсихотических</w:t>
      </w:r>
      <w:proofErr w:type="spellEnd"/>
      <w:r w:rsidR="00D25D49" w:rsidRPr="00A85B07">
        <w:rPr>
          <w:rFonts w:ascii="Times New Roman" w:hAnsi="Times New Roman" w:cs="Times New Roman"/>
          <w:sz w:val="28"/>
          <w:szCs w:val="28"/>
        </w:rPr>
        <w:t xml:space="preserve"> психических расстройствах у участников СВО необходимо дальнейшее изучение характера и структуры </w:t>
      </w:r>
      <w:r w:rsidR="004A2404" w:rsidRPr="00A85B07">
        <w:rPr>
          <w:rFonts w:ascii="Times New Roman" w:hAnsi="Times New Roman" w:cs="Times New Roman"/>
          <w:sz w:val="28"/>
          <w:szCs w:val="28"/>
        </w:rPr>
        <w:t xml:space="preserve">данных расстройств, факторов, предрасполагающих к их возникновению и данных современной доказательной медицины, относящихся к их профилактике и лечению. </w:t>
      </w:r>
      <w:proofErr w:type="gramStart"/>
      <w:r w:rsidRPr="00A85B0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A2404" w:rsidRPr="00A85B07">
        <w:rPr>
          <w:rFonts w:ascii="Times New Roman" w:hAnsi="Times New Roman" w:cs="Times New Roman"/>
          <w:bCs/>
          <w:sz w:val="28"/>
          <w:szCs w:val="28"/>
        </w:rPr>
        <w:t xml:space="preserve">лечебно-реабилитационных программ, включающих </w:t>
      </w:r>
      <w:r w:rsidR="004A2404" w:rsidRPr="00A85B0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резилентности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больных, комплексное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таргетное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воздействие на органическую, стресс-индуцированную и аффективную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непсихотическую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психическую патологию, с учётом специфики тревожно-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фобической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симптоматики, связанной с применением современной компьютеризированной военной техники, </w:t>
      </w:r>
      <w:r w:rsidR="00A85B07" w:rsidRPr="00A85B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A2404" w:rsidRPr="00A85B07">
        <w:rPr>
          <w:rFonts w:ascii="Times New Roman" w:hAnsi="Times New Roman" w:cs="Times New Roman"/>
          <w:sz w:val="28"/>
          <w:szCs w:val="28"/>
        </w:rPr>
        <w:t xml:space="preserve">травма-фокусированную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-поведенческую психотерапию для профилактики ПТСР при остром стрессовом расстройстве, терапию когнитивной обработки, десенсибилизацию и переработку движением глаз, длительную экспозицию, индивидуальные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мануализированные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методы психотерапии (когнитивную терапию </w:t>
      </w:r>
      <w:r w:rsidR="00B96DC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proofErr w:type="gram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404" w:rsidRPr="00A85B07">
        <w:rPr>
          <w:rFonts w:ascii="Times New Roman" w:hAnsi="Times New Roman" w:cs="Times New Roman"/>
          <w:sz w:val="28"/>
          <w:szCs w:val="28"/>
        </w:rPr>
        <w:t>при ПТСР, терапию, центрированную на настоящем, письменную экспозиционную терапию)</w:t>
      </w:r>
      <w:r w:rsidR="00A85B07" w:rsidRPr="00A85B07">
        <w:rPr>
          <w:rFonts w:ascii="Times New Roman" w:hAnsi="Times New Roman" w:cs="Times New Roman"/>
          <w:sz w:val="28"/>
          <w:szCs w:val="28"/>
        </w:rPr>
        <w:t xml:space="preserve">, </w:t>
      </w:r>
      <w:r w:rsidR="004A2404" w:rsidRPr="00A85B07">
        <w:rPr>
          <w:rFonts w:ascii="Times New Roman" w:hAnsi="Times New Roman" w:cs="Times New Roman"/>
          <w:sz w:val="28"/>
          <w:szCs w:val="28"/>
        </w:rPr>
        <w:t>снижение</w:t>
      </w:r>
      <w:r w:rsidR="00A85B07" w:rsidRPr="00A85B07">
        <w:rPr>
          <w:rFonts w:ascii="Times New Roman" w:hAnsi="Times New Roman" w:cs="Times New Roman"/>
          <w:sz w:val="28"/>
          <w:szCs w:val="28"/>
        </w:rPr>
        <w:t xml:space="preserve"> стресса на основе осознанности, </w:t>
      </w:r>
      <w:r w:rsidR="004A2404" w:rsidRPr="00A85B07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пароксетина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сертралина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венлафаксина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для лечения ПТСР</w:t>
      </w:r>
      <w:r w:rsidR="00A85B07" w:rsidRPr="00A85B07">
        <w:rPr>
          <w:rFonts w:ascii="Times New Roman" w:hAnsi="Times New Roman" w:cs="Times New Roman"/>
          <w:sz w:val="28"/>
          <w:szCs w:val="28"/>
        </w:rPr>
        <w:t xml:space="preserve">, </w:t>
      </w:r>
      <w:r w:rsidR="004A2404" w:rsidRPr="00A85B07">
        <w:rPr>
          <w:rFonts w:ascii="Times New Roman" w:hAnsi="Times New Roman" w:cs="Times New Roman"/>
          <w:sz w:val="28"/>
          <w:szCs w:val="28"/>
        </w:rPr>
        <w:t>применение празозина для лечения ночных кошмаров, связанных с ПТСР</w:t>
      </w:r>
      <w:r w:rsidR="00A85B07" w:rsidRPr="00A85B07">
        <w:rPr>
          <w:rFonts w:ascii="Times New Roman" w:hAnsi="Times New Roman" w:cs="Times New Roman"/>
          <w:sz w:val="28"/>
          <w:szCs w:val="28"/>
        </w:rPr>
        <w:t xml:space="preserve">, </w:t>
      </w:r>
      <w:r w:rsidR="004A2404" w:rsidRPr="00A85B07">
        <w:rPr>
          <w:rFonts w:ascii="Times New Roman" w:hAnsi="Times New Roman" w:cs="Times New Roman"/>
          <w:sz w:val="28"/>
          <w:szCs w:val="28"/>
        </w:rPr>
        <w:t xml:space="preserve">использование защищенной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видеотелеконференции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для проведения терапии когнитивной обработки, десенсибилизации и переработки движением глаз, длительной экспозиции, когнитивной терапии </w:t>
      </w:r>
      <w:r w:rsidR="00B96DC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A2404" w:rsidRPr="00A85B07"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 w:rsidR="004A2404" w:rsidRPr="00A85B07">
        <w:rPr>
          <w:rFonts w:ascii="Times New Roman" w:hAnsi="Times New Roman" w:cs="Times New Roman"/>
          <w:sz w:val="28"/>
          <w:szCs w:val="28"/>
        </w:rPr>
        <w:t xml:space="preserve"> при ПТСР, терапии, центрированной на настоящем, письменной экспозиционной терапии в случаях</w:t>
      </w:r>
      <w:proofErr w:type="gramEnd"/>
      <w:r w:rsidR="004A2404" w:rsidRPr="00A85B07">
        <w:rPr>
          <w:rFonts w:ascii="Times New Roman" w:hAnsi="Times New Roman" w:cs="Times New Roman"/>
          <w:sz w:val="28"/>
          <w:szCs w:val="28"/>
        </w:rPr>
        <w:t>, когда другие методы недоступны</w:t>
      </w:r>
      <w:r w:rsidR="00A85B07" w:rsidRPr="00A85B07">
        <w:rPr>
          <w:rFonts w:ascii="Times New Roman" w:hAnsi="Times New Roman" w:cs="Times New Roman"/>
          <w:sz w:val="28"/>
          <w:szCs w:val="28"/>
        </w:rPr>
        <w:t xml:space="preserve">, </w:t>
      </w:r>
      <w:r w:rsidRPr="00A85B07">
        <w:rPr>
          <w:rFonts w:ascii="Times New Roman" w:hAnsi="Times New Roman" w:cs="Times New Roman"/>
          <w:sz w:val="28"/>
          <w:szCs w:val="28"/>
        </w:rPr>
        <w:t xml:space="preserve">содействует </w:t>
      </w:r>
      <w:proofErr w:type="spellStart"/>
      <w:r w:rsidR="00A85B07" w:rsidRPr="00A85B07">
        <w:rPr>
          <w:rFonts w:ascii="Times New Roman" w:hAnsi="Times New Roman" w:cs="Times New Roman"/>
          <w:sz w:val="28"/>
          <w:szCs w:val="28"/>
        </w:rPr>
        <w:t>совершенствовования</w:t>
      </w:r>
      <w:proofErr w:type="spellEnd"/>
      <w:r w:rsidR="00A85B07" w:rsidRPr="00A85B07">
        <w:rPr>
          <w:rFonts w:ascii="Times New Roman" w:hAnsi="Times New Roman" w:cs="Times New Roman"/>
          <w:sz w:val="28"/>
          <w:szCs w:val="28"/>
        </w:rPr>
        <w:t xml:space="preserve"> специализированной помощи при </w:t>
      </w:r>
      <w:proofErr w:type="spellStart"/>
      <w:r w:rsidR="00A85B07" w:rsidRPr="00A85B07">
        <w:rPr>
          <w:rFonts w:ascii="Times New Roman" w:hAnsi="Times New Roman" w:cs="Times New Roman"/>
          <w:sz w:val="28"/>
          <w:szCs w:val="28"/>
        </w:rPr>
        <w:t>непсихотических</w:t>
      </w:r>
      <w:proofErr w:type="spellEnd"/>
      <w:r w:rsidR="00A85B07" w:rsidRPr="00A85B07">
        <w:rPr>
          <w:rFonts w:ascii="Times New Roman" w:hAnsi="Times New Roman" w:cs="Times New Roman"/>
          <w:sz w:val="28"/>
          <w:szCs w:val="28"/>
        </w:rPr>
        <w:t xml:space="preserve"> психических расстройствах у участников СВО.</w:t>
      </w:r>
    </w:p>
    <w:p w:rsidR="009660A1" w:rsidRPr="00A85B07" w:rsidRDefault="009660A1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F68" w:rsidRPr="00A85B07" w:rsidRDefault="00487F68" w:rsidP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B29" w:rsidRPr="00A85B07" w:rsidRDefault="00AE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0B29" w:rsidRPr="00A85B07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B6" w:rsidRDefault="00252DB6" w:rsidP="009A0417">
      <w:pPr>
        <w:spacing w:after="0" w:line="240" w:lineRule="auto"/>
      </w:pPr>
      <w:r>
        <w:separator/>
      </w:r>
    </w:p>
  </w:endnote>
  <w:endnote w:type="continuationSeparator" w:id="0">
    <w:p w:rsidR="00252DB6" w:rsidRDefault="00252DB6" w:rsidP="009A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B6" w:rsidRDefault="00252DB6" w:rsidP="009A0417">
      <w:pPr>
        <w:spacing w:after="0" w:line="240" w:lineRule="auto"/>
      </w:pPr>
      <w:r>
        <w:separator/>
      </w:r>
    </w:p>
  </w:footnote>
  <w:footnote w:type="continuationSeparator" w:id="0">
    <w:p w:rsidR="00252DB6" w:rsidRDefault="00252DB6" w:rsidP="009A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17" w:rsidRDefault="009A04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DAA"/>
    <w:multiLevelType w:val="hybridMultilevel"/>
    <w:tmpl w:val="58308FE8"/>
    <w:lvl w:ilvl="0" w:tplc="405461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C2D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A1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C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AC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2C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42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CF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CA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22888"/>
    <w:multiLevelType w:val="hybridMultilevel"/>
    <w:tmpl w:val="6C5EB1DC"/>
    <w:lvl w:ilvl="0" w:tplc="D1D0C274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62E0B3BC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2" w:tplc="E72E8E4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E17627C2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4" w:tplc="B3C405B8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5" w:tplc="BD88B9E6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66DEB5E0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7" w:tplc="0B32DF3E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  <w:lvl w:ilvl="8" w:tplc="DB7474AE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">
    <w:nsid w:val="6C3615F4"/>
    <w:multiLevelType w:val="hybridMultilevel"/>
    <w:tmpl w:val="D5386950"/>
    <w:lvl w:ilvl="0" w:tplc="912CD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09D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A3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D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CF0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8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A7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06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CB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4C7A97"/>
    <w:multiLevelType w:val="hybridMultilevel"/>
    <w:tmpl w:val="99A85C1C"/>
    <w:lvl w:ilvl="0" w:tplc="2368BE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49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09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0A3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0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8C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86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04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A1"/>
    <w:rsid w:val="001209F4"/>
    <w:rsid w:val="001226B8"/>
    <w:rsid w:val="00167F3D"/>
    <w:rsid w:val="00183EE1"/>
    <w:rsid w:val="001A71C8"/>
    <w:rsid w:val="001E2006"/>
    <w:rsid w:val="001F6A2F"/>
    <w:rsid w:val="00215838"/>
    <w:rsid w:val="00244DC8"/>
    <w:rsid w:val="00252DB6"/>
    <w:rsid w:val="002D45F6"/>
    <w:rsid w:val="002E388D"/>
    <w:rsid w:val="00380F40"/>
    <w:rsid w:val="003933FA"/>
    <w:rsid w:val="003A1CA7"/>
    <w:rsid w:val="00482172"/>
    <w:rsid w:val="00487F68"/>
    <w:rsid w:val="004A2404"/>
    <w:rsid w:val="004E78D8"/>
    <w:rsid w:val="00563D17"/>
    <w:rsid w:val="005808C0"/>
    <w:rsid w:val="005E2443"/>
    <w:rsid w:val="00601A7D"/>
    <w:rsid w:val="00643B8A"/>
    <w:rsid w:val="006D0D48"/>
    <w:rsid w:val="006E1C7A"/>
    <w:rsid w:val="006E39FC"/>
    <w:rsid w:val="00711985"/>
    <w:rsid w:val="00754A36"/>
    <w:rsid w:val="00810A1C"/>
    <w:rsid w:val="0082268B"/>
    <w:rsid w:val="00851166"/>
    <w:rsid w:val="00883101"/>
    <w:rsid w:val="008A572C"/>
    <w:rsid w:val="009660A1"/>
    <w:rsid w:val="00976197"/>
    <w:rsid w:val="0097622C"/>
    <w:rsid w:val="009A0417"/>
    <w:rsid w:val="009A4477"/>
    <w:rsid w:val="009B3C8C"/>
    <w:rsid w:val="009F1041"/>
    <w:rsid w:val="00A258C5"/>
    <w:rsid w:val="00A51249"/>
    <w:rsid w:val="00A7478E"/>
    <w:rsid w:val="00A85B07"/>
    <w:rsid w:val="00AA3BCA"/>
    <w:rsid w:val="00AE0B29"/>
    <w:rsid w:val="00B06E9A"/>
    <w:rsid w:val="00B111C9"/>
    <w:rsid w:val="00B17AF3"/>
    <w:rsid w:val="00B70B18"/>
    <w:rsid w:val="00B834EC"/>
    <w:rsid w:val="00B96DC0"/>
    <w:rsid w:val="00C55CC7"/>
    <w:rsid w:val="00CC1D4E"/>
    <w:rsid w:val="00D25D49"/>
    <w:rsid w:val="00D314C0"/>
    <w:rsid w:val="00D572C4"/>
    <w:rsid w:val="00D80314"/>
    <w:rsid w:val="00D86050"/>
    <w:rsid w:val="00D8677E"/>
    <w:rsid w:val="00E04458"/>
    <w:rsid w:val="00E30CDE"/>
    <w:rsid w:val="00E84351"/>
    <w:rsid w:val="00ED2F4C"/>
    <w:rsid w:val="00F32A3F"/>
    <w:rsid w:val="00F73E69"/>
    <w:rsid w:val="00F91686"/>
    <w:rsid w:val="00F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04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417"/>
  </w:style>
  <w:style w:type="paragraph" w:styleId="a7">
    <w:name w:val="footer"/>
    <w:basedOn w:val="a"/>
    <w:link w:val="a8"/>
    <w:uiPriority w:val="99"/>
    <w:unhideWhenUsed/>
    <w:rsid w:val="009A04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417"/>
  </w:style>
  <w:style w:type="paragraph" w:styleId="a9">
    <w:name w:val="Balloon Text"/>
    <w:basedOn w:val="a"/>
    <w:link w:val="aa"/>
    <w:uiPriority w:val="99"/>
    <w:semiHidden/>
    <w:unhideWhenUsed/>
    <w:rsid w:val="008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1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2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04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417"/>
  </w:style>
  <w:style w:type="paragraph" w:styleId="a7">
    <w:name w:val="footer"/>
    <w:basedOn w:val="a"/>
    <w:link w:val="a8"/>
    <w:uiPriority w:val="99"/>
    <w:unhideWhenUsed/>
    <w:rsid w:val="009A04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417"/>
  </w:style>
  <w:style w:type="paragraph" w:styleId="a9">
    <w:name w:val="Balloon Text"/>
    <w:basedOn w:val="a"/>
    <w:link w:val="aa"/>
    <w:uiPriority w:val="99"/>
    <w:semiHidden/>
    <w:unhideWhenUsed/>
    <w:rsid w:val="008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1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2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Users\&#1055;&#1088;&#1086;&#1092;&#1077;&#1089;&#1089;&#1086;&#1088;\Desktop\&#1052;&#1072;&#1090;&#1077;&#1088;&#1080;&#1072;&#1083;&#1099;%20&#1076;&#1083;&#1103;%20&#1060;&#1086;&#1088;&#1091;&#1084;&#1072;\&#1076;&#1083;&#1103;%20&#1087;&#1088;&#1086;&#1092;&#1077;&#1089;&#1089;&#1086;&#1088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endParaRPr lang="ru-RU"/>
          </a:p>
        </c:rich>
      </c:tx>
      <c:layout>
        <c:manualLayout>
          <c:xMode val="edge"/>
          <c:yMode val="edge"/>
          <c:x val="0.44721522309711287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4389958043070658E-2"/>
          <c:y val="0.15411962773367063"/>
          <c:w val="0.94363434926983425"/>
          <c:h val="0.77574591834118556"/>
        </c:manualLayout>
      </c:layout>
      <c:barChart>
        <c:barDir val="col"/>
        <c:grouping val="stacked"/>
        <c:varyColors val="0"/>
        <c:ser>
          <c:idx val="0"/>
          <c:order val="0"/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ln w="15875">
              <a:solidFill>
                <a:schemeClr val="accent2"/>
              </a:solidFill>
            </a:ln>
            <a:effectLst>
              <a:outerShdw blurRad="50800" dist="88900" dir="3000000" algn="ctr" rotWithShape="0">
                <a:schemeClr val="accent1">
                  <a:lumMod val="75000"/>
                </a:schemeClr>
              </a:outerShdw>
            </a:effectLst>
          </c:spPr>
          <c:invertIfNegative val="0"/>
          <c:cat>
            <c:strRef>
              <c:f>Лист2!$Q$5:$Q$28</c:f>
              <c:strCache>
                <c:ptCount val="24"/>
                <c:pt idx="0">
                  <c:v>F06.3</c:v>
                </c:pt>
                <c:pt idx="1">
                  <c:v>F06.4</c:v>
                </c:pt>
                <c:pt idx="2">
                  <c:v>F06.5</c:v>
                </c:pt>
                <c:pt idx="3">
                  <c:v>F06.6</c:v>
                </c:pt>
                <c:pt idx="4">
                  <c:v>F06.8</c:v>
                </c:pt>
                <c:pt idx="5">
                  <c:v>F07</c:v>
                </c:pt>
                <c:pt idx="6">
                  <c:v>F20.0</c:v>
                </c:pt>
                <c:pt idx="7">
                  <c:v>F21</c:v>
                </c:pt>
                <c:pt idx="8">
                  <c:v>F23.2</c:v>
                </c:pt>
                <c:pt idx="9">
                  <c:v>F25</c:v>
                </c:pt>
                <c:pt idx="10">
                  <c:v>F32</c:v>
                </c:pt>
                <c:pt idx="11">
                  <c:v>F33</c:v>
                </c:pt>
                <c:pt idx="12">
                  <c:v>F34</c:v>
                </c:pt>
                <c:pt idx="13">
                  <c:v>F41.0</c:v>
                </c:pt>
                <c:pt idx="14">
                  <c:v>F41.1</c:v>
                </c:pt>
                <c:pt idx="15">
                  <c:v>F41.2</c:v>
                </c:pt>
                <c:pt idx="16">
                  <c:v>F41.8</c:v>
                </c:pt>
                <c:pt idx="17">
                  <c:v>F43.1</c:v>
                </c:pt>
                <c:pt idx="18">
                  <c:v>F43.2</c:v>
                </c:pt>
                <c:pt idx="19">
                  <c:v>F44.0</c:v>
                </c:pt>
                <c:pt idx="20">
                  <c:v>F44.4</c:v>
                </c:pt>
                <c:pt idx="21">
                  <c:v>F44.7</c:v>
                </c:pt>
                <c:pt idx="22">
                  <c:v>F45</c:v>
                </c:pt>
                <c:pt idx="23">
                  <c:v>F70</c:v>
                </c:pt>
              </c:strCache>
            </c:strRef>
          </c:cat>
          <c:val>
            <c:numRef>
              <c:f>Лист2!$R$5:$R$28</c:f>
              <c:numCache>
                <c:formatCode>General</c:formatCode>
                <c:ptCount val="24"/>
                <c:pt idx="0">
                  <c:v>94</c:v>
                </c:pt>
                <c:pt idx="1">
                  <c:v>123</c:v>
                </c:pt>
                <c:pt idx="2">
                  <c:v>2</c:v>
                </c:pt>
                <c:pt idx="3">
                  <c:v>87</c:v>
                </c:pt>
                <c:pt idx="4">
                  <c:v>316</c:v>
                </c:pt>
                <c:pt idx="5">
                  <c:v>336</c:v>
                </c:pt>
                <c:pt idx="6">
                  <c:v>1</c:v>
                </c:pt>
                <c:pt idx="7">
                  <c:v>5</c:v>
                </c:pt>
                <c:pt idx="8">
                  <c:v>1</c:v>
                </c:pt>
                <c:pt idx="9">
                  <c:v>3</c:v>
                </c:pt>
                <c:pt idx="10">
                  <c:v>421</c:v>
                </c:pt>
                <c:pt idx="11">
                  <c:v>153</c:v>
                </c:pt>
                <c:pt idx="12">
                  <c:v>2</c:v>
                </c:pt>
                <c:pt idx="13">
                  <c:v>4</c:v>
                </c:pt>
                <c:pt idx="14">
                  <c:v>7</c:v>
                </c:pt>
                <c:pt idx="15">
                  <c:v>10</c:v>
                </c:pt>
                <c:pt idx="16">
                  <c:v>2</c:v>
                </c:pt>
                <c:pt idx="17">
                  <c:v>466</c:v>
                </c:pt>
                <c:pt idx="18">
                  <c:v>15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3B-4570-9366-E05B4A6DB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8710400"/>
        <c:axId val="243782400"/>
      </c:barChart>
      <c:catAx>
        <c:axId val="198710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3782400"/>
        <c:crosses val="autoZero"/>
        <c:auto val="1"/>
        <c:lblAlgn val="ctr"/>
        <c:lblOffset val="100"/>
        <c:noMultiLvlLbl val="0"/>
      </c:catAx>
      <c:valAx>
        <c:axId val="243782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8710400"/>
        <c:crosses val="autoZero"/>
        <c:crossBetween val="between"/>
      </c:valAx>
      <c:spPr>
        <a:gradFill>
          <a:gsLst>
            <a:gs pos="0">
              <a:srgbClr val="99FF99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plotVisOnly val="1"/>
    <c:dispBlanksAs val="gap"/>
    <c:showDLblsOverMax val="0"/>
  </c:chart>
  <c:txPr>
    <a:bodyPr/>
    <a:lstStyle/>
    <a:p>
      <a:pPr>
        <a:defRPr b="0"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0.18759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5637595" cy="64013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Пользователь Windows</cp:lastModifiedBy>
  <cp:revision>50</cp:revision>
  <dcterms:created xsi:type="dcterms:W3CDTF">2025-02-03T16:04:00Z</dcterms:created>
  <dcterms:modified xsi:type="dcterms:W3CDTF">2025-02-24T10:23:00Z</dcterms:modified>
</cp:coreProperties>
</file>