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3F9" w:rsidRDefault="006017D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shapetype id="shapetype_75" o:spid="_x0000_m1036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/>
          <w:sz w:val="28"/>
          <w:szCs w:val="28"/>
          <w:lang w:val="ru-RU"/>
        </w:rPr>
        <w:pict>
          <v:shape id="Picture 2" o:spid="_x0000_s1032" type="#shapetype_75" style="position:absolute;margin-left:390.85pt;margin-top:-39pt;width:139.9pt;height:44.3pt;z-index:251657728" o:preferrelative="t" stroked="f" strokecolor="#3465a4">
            <v:stroke joinstyle="round" endcap="flat"/>
            <v:imagedata r:id="rId5" o:title="image1"/>
          </v:shape>
        </w:pict>
      </w:r>
      <w:r w:rsidRPr="00B013F9">
        <w:rPr>
          <w:rFonts w:ascii="Times New Roman" w:hAnsi="Times New Roman"/>
          <w:sz w:val="28"/>
          <w:szCs w:val="28"/>
          <w:lang w:val="ru-RU"/>
        </w:rPr>
        <w:object w:dxaOrig="15359" w:dyaOrig="11085">
          <v:shape id="ole_rId3" o:spid="_x0000_i1025" style="width:176.5pt;height:9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3" DrawAspect="Content" ObjectID="_1743780107" r:id="rId7"/>
        </w:object>
      </w:r>
    </w:p>
    <w:p w:rsidR="00B013F9" w:rsidRDefault="00B013F9">
      <w:pPr>
        <w:rPr>
          <w:rFonts w:ascii="Times New Roman" w:hAnsi="Times New Roman"/>
          <w:sz w:val="28"/>
          <w:szCs w:val="28"/>
          <w:lang w:val="ru-RU"/>
        </w:rPr>
      </w:pPr>
    </w:p>
    <w:p w:rsidR="00B013F9" w:rsidRPr="006017DC" w:rsidRDefault="00AC1EC2">
      <w:pPr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B013F9" w:rsidRDefault="00B013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013F9" w:rsidRPr="00AC1EC2" w:rsidRDefault="00AC1EC2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Департамент здравоохранения Тюменской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</w:t>
      </w:r>
    </w:p>
    <w:p w:rsidR="00B013F9" w:rsidRDefault="00AC1E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Государственное автономное учреждение здравоохранения</w:t>
      </w:r>
    </w:p>
    <w:p w:rsidR="00B013F9" w:rsidRDefault="00AC1E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Тюменской области </w:t>
      </w:r>
    </w:p>
    <w:p w:rsidR="00B013F9" w:rsidRDefault="00AC1E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«Городская поликлиника № 1</w:t>
      </w:r>
      <w:r w:rsidR="006017D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color w:val="C9211E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C9211E"/>
          <w:sz w:val="28"/>
          <w:szCs w:val="28"/>
          <w:lang w:val="ru-RU"/>
        </w:rPr>
        <w:t xml:space="preserve"> </w:t>
      </w: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color w:val="C9211E"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color w:val="C9211E"/>
          <w:sz w:val="48"/>
          <w:szCs w:val="48"/>
          <w:lang w:val="ru-RU"/>
        </w:rPr>
        <w:t xml:space="preserve">Амбулаторный центр профилактики </w:t>
      </w:r>
    </w:p>
    <w:p w:rsidR="00B013F9" w:rsidRDefault="00AC1EC2">
      <w:pPr>
        <w:jc w:val="center"/>
        <w:rPr>
          <w:rFonts w:ascii="Times New Roman" w:hAnsi="Times New Roman"/>
          <w:b/>
          <w:bCs/>
          <w:color w:val="C9211E"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color w:val="C9211E"/>
          <w:sz w:val="48"/>
          <w:szCs w:val="48"/>
          <w:lang w:val="ru-RU"/>
        </w:rPr>
        <w:t>сердечно-сосудистых катастроф</w:t>
      </w: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Pr="00AC1EC2" w:rsidRDefault="00AC1EC2">
      <w:pPr>
        <w:jc w:val="center"/>
        <w:rPr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>Паспорт диспансерного</w:t>
      </w:r>
    </w:p>
    <w:p w:rsidR="00B013F9" w:rsidRDefault="00AC1EC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>наблюдения и лечения</w:t>
      </w: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Тюмень</w:t>
      </w: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pict>
          <v:shapetype id="shapetype_74" o:spid="_x0000_m1034" coordsize="21600,21600" o:spt="100" adj="0,,0" path="m10800,5400c@4@6@5,5400,10800,21600@2,5400@3@6,10800,5400xe">
            <v:stroke joinstyle="miter"/>
            <v:formulas>
              <v:f eqn="prod width 49 48"/>
              <v:f eqn="prod width 10 48"/>
              <v:f eqn="sum 10800 0 @0"/>
              <v:f eqn="sum 10800 0 @1"/>
              <v:f eqn="sum 10800 @1 0"/>
              <v:f eqn="sum 10800 @0 0"/>
              <v:f eqn="sum 0 0 7200"/>
              <v:f eqn="prod width 1 6"/>
              <v:f eqn="prod width 5 6"/>
              <v:f eqn="prod height 2 3"/>
            </v:formulas>
            <v:path gradientshapeok="t" o:connecttype="rect" textboxrect="@7,5400,@8,@9"/>
          </v:shapetype>
        </w:pict>
      </w:r>
      <w:r>
        <w:pict>
          <v:shape id="Фигура2" o:spid="_x0000_s1028" type="#shapetype_74" style="position:absolute;left:0;text-align:left;margin-left:396.95pt;margin-top:-34pt;width:62.75pt;height:57.15pt;z-index:251659776" fillcolor="#ff3838" stroked="t" strokecolor="#c9211e" strokeweight=".71mm">
            <v:fill color2="#00c7c7" o:detectmouseclick="t"/>
            <v:stroke joinstyle="round" endcap="flat"/>
          </v:shape>
        </w:pict>
      </w:r>
      <w:r w:rsidR="00AC1EC2">
        <w:rPr>
          <w:rFonts w:ascii="Times New Roman" w:hAnsi="Times New Roman"/>
          <w:b/>
          <w:bCs/>
          <w:sz w:val="28"/>
          <w:szCs w:val="28"/>
          <w:lang w:val="ru-RU"/>
        </w:rPr>
        <w:t xml:space="preserve">Дорогой пациент! 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Мы рады приветствовать Вас в амбулаторном центре профилактики сердечно-сосудистых катастроф. 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Внимательно прочитайте паспорт Вашего наблюдения и лечения в амбулаторном центре профилактики сердечно-сосудистых катастроф. </w:t>
      </w:r>
    </w:p>
    <w:p w:rsidR="00B013F9" w:rsidRDefault="00AC1EC2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Здесь Вы найдете информацию о назначенном Вам лечении, неотложных мероприятиях при высоком давлении, проводимых лабораторных и диагностических мероприятиях, контактную информацию о лечащем враче и следующей явке на прием. </w:t>
      </w:r>
    </w:p>
    <w:p w:rsidR="00B013F9" w:rsidRDefault="00B013F9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Во всем мире сердечно-сосудистые катастрофы (острый инфаркт миокарда, инсульт), которые являются грозными осложнениями артериальной гипертонии, уносят сотни тысяч жизней, а также приводят к инвалидизации пациентов.  Мы хотим помочь Вам прожить долгую и счастливую жизнь! Поэтому, следуйте рекомендациям своего лечащего врача, вовремя проходите назначенное обследование, регулярно контролируйте уровень своего артериального давления и принимайте назначенное Вам лечение. 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Прежде чем закончить прием у врача, убедитесь, что Вам назначен повторный прием,  а также задайте врачу все интересующие Вас вопросы. 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очередной прием к Вашему лечащему врачу необходимо взять дневник контроля артериального давления. 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Данные о лечащем враче</w:t>
      </w: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Ф.И.О.: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Номер телефона: 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Медицинская сестра: 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График посещений врача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4987"/>
      </w:tblGrid>
      <w:tr w:rsidR="00B013F9"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Отметка об исполнении 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Комментарии </w:t>
            </w: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Данные о пациенте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Ф.И.О.: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Дата рождения: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Адрес проживания: 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Телефон: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Код льготы: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Диагноз: 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Рост: 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Вес: 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7DC" w:rsidRDefault="006017D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Проводимое лечение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251" w:type="dxa"/>
        <w:tblInd w:w="-23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2"/>
        <w:gridCol w:w="1771"/>
        <w:gridCol w:w="1780"/>
        <w:gridCol w:w="1772"/>
        <w:gridCol w:w="1816"/>
      </w:tblGrid>
      <w:tr w:rsidR="00B013F9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Фармакотерапев</w:t>
            </w:r>
          </w:p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тическая группа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 препарата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Дозировка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Кратность приема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назначения / коррекции</w:t>
            </w: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Ингибиторы АПФ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Бета-адреноблокаторы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Диуретики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Статины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Антагонисты кальция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Антиагреганты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Антикоагулянты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Антагонисты АР  (сартаны)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Антиаритмики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Вазодилататоры/нитраты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Дополнительно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3F9" w:rsidRDefault="006017DC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pict>
          <v:shapetype id="shapetype_11" o:spid="_x0000_m1033" coordsize="21600,21600" o:spt="100" adj="5400,,0" path="m0@0l@0@0@0,0@1,0@1@0,21600@0,21600@2@1@2@1,21600@0,21600@0@2,0@2xe">
            <v:stroke joinstyle="miter"/>
            <v:formulas>
              <v:f eqn="val #0"/>
              <v:f eqn="sum width 0 @0"/>
              <v:f eqn="sum height 0 @0"/>
              <v:f eqn="sum width 0 height"/>
              <v:f eqn="if @3 0 @0"/>
              <v:f eqn="if @3 width @1"/>
              <v:f eqn="if @3 @0 0"/>
              <v:f eqn="if @3 @2 height"/>
            </v:formulas>
            <v:path gradientshapeok="t" o:connecttype="rect" textboxrect="@4,@6,@5,@7"/>
            <v:handles>
              <v:h position="@0,center"/>
            </v:handles>
          </v:shapetype>
        </w:pict>
      </w:r>
      <w:r>
        <w:rPr>
          <w:rFonts w:ascii="Times New Roman" w:hAnsi="Times New Roman"/>
          <w:b/>
          <w:bCs/>
          <w:sz w:val="28"/>
          <w:szCs w:val="28"/>
          <w:lang w:val="ru-RU"/>
        </w:rPr>
        <w:pict>
          <v:shape id="Фигура1" o:spid="_x0000_s1026" type="#shapetype_11" style="position:absolute;margin-left:-1.6pt;margin-top:14.8pt;width:44.95pt;height:44.05pt;z-index:251660800;mso-position-horizontal-relative:text;mso-position-vertical-relative:text" fillcolor="#ff3838" stroked="t" strokecolor="#385d8a" strokeweight=".71mm">
            <v:fill color2="#00c7c7" o:detectmouseclick="t"/>
            <v:stroke joinstyle="round" endcap="flat"/>
          </v:shape>
        </w:pict>
      </w: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</w:t>
      </w: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Важно! Что делать, если у Вас повысилось давление?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Экстренная помощь: Таб. Каптоприл 25 мг 1 таб. (1/ 2 таб.), под язык однократно или Таб. Моксонидин  0,2 мг  таб. однократно.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При неэффективности — вызов скорой помощи по телефону </w:t>
      </w:r>
      <w:r>
        <w:rPr>
          <w:rFonts w:ascii="Times New Roman" w:hAnsi="Times New Roman"/>
          <w:b/>
          <w:bCs/>
          <w:color w:val="FF3838"/>
          <w:sz w:val="28"/>
          <w:szCs w:val="28"/>
          <w:lang w:val="ru-RU"/>
        </w:rPr>
        <w:t>103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или неотложной помощи по телефону</w:t>
      </w:r>
      <w:r w:rsidR="006017DC">
        <w:rPr>
          <w:rFonts w:ascii="Times New Roman" w:hAnsi="Times New Roman"/>
          <w:b/>
          <w:bCs/>
          <w:sz w:val="28"/>
          <w:szCs w:val="28"/>
          <w:lang w:val="ru-RU"/>
        </w:rPr>
        <w:t xml:space="preserve"> 56-12-00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Если Вы понимаете, что назначенное лечение Вам не помогает, обратитесь к врачу!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1EC2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1EC2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1EC2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1EC2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Информация по питанию</w:t>
      </w:r>
    </w:p>
    <w:p w:rsidR="00B013F9" w:rsidRPr="00AC1EC2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>Стол №10</w:t>
      </w:r>
    </w:p>
    <w:p w:rsidR="00B013F9" w:rsidRPr="00AC1EC2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>Показания к применению.</w:t>
      </w:r>
    </w:p>
    <w:p w:rsidR="00B013F9" w:rsidRPr="00AC1EC2" w:rsidRDefault="00AC1EC2" w:rsidP="00AC1E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Лечебная диета №10 по Певзнеру рекомендуется людям с заболеваниями сердечно-сосудистой системы при не резко выраженной недостаточности кровообращения. Диету рекомендуют при ревматизме и пороках сердца, гипертонии, ишемической болезни сердца. Кроме того, этот режим питания полезен при заболевания нервной системы, хроническом нефрите и пиелонефрите с изменениями в осадке мочи. Питание по диете №10 способствует улучшению кровообращения, работы сердечно-сосудистой системы, почек, печени, приводит в норму обмен веществ, облегчает нагрузку на сердечно-сосудистую систему и органы пищеварения.</w:t>
      </w:r>
    </w:p>
    <w:p w:rsidR="00B013F9" w:rsidRPr="00AC1EC2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>Особенности питания.</w:t>
      </w:r>
    </w:p>
    <w:p w:rsidR="00B013F9" w:rsidRPr="00AC1EC2" w:rsidRDefault="00AC1EC2" w:rsidP="00AC1E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Характерная особенность этой диеты – это сокращение в рационе количества жиров и углеводов. Также значительно ограничивают количество поваренной соли, жидкости и продуктов, которые возбуждают сердечно-сосудистую и нервную системы – крепкий чай, кофе, шоколад; раздражают печень и почки – острые, жареные, жирные блюда; трудно перевариваются и могут быть причиной метеоризма – бобы, капуста, грибы. Вместе с тем рацион насыщен продуктами, которые оказывают на организм ощелачивающее действие, - это фрукты, овощи, морепродукты.</w:t>
      </w:r>
    </w:p>
    <w:p w:rsidR="00B013F9" w:rsidRPr="00AC1EC2" w:rsidRDefault="00AC1EC2" w:rsidP="00AC1EC2">
      <w:pPr>
        <w:jc w:val="both"/>
        <w:rPr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 xml:space="preserve">Рекомендуемый режим питания – 5-6 раз в сутки, причём ужин должен быть как минимум за три часа до сна. </w:t>
      </w:r>
      <w:r w:rsidRPr="00AC1EC2">
        <w:rPr>
          <w:rFonts w:ascii="Times New Roman" w:hAnsi="Times New Roman"/>
          <w:sz w:val="28"/>
          <w:szCs w:val="28"/>
          <w:lang w:val="ru-RU"/>
        </w:rPr>
        <w:t>Все блюда диеты предписывают готовить без соли, а мясо и рыбу нужно обязательно отваривать. Также допускается запекание блюд и лёгкое поджаривание.</w:t>
      </w:r>
    </w:p>
    <w:p w:rsidR="00B013F9" w:rsidRPr="00AC1EC2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>Химический состав и энергетическая ценность.</w:t>
      </w:r>
    </w:p>
    <w:p w:rsidR="00B013F9" w:rsidRPr="00AC1EC2" w:rsidRDefault="00AC1EC2" w:rsidP="00AC1E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Белки – 90 г (из них 50 г животных), жиры – 65-70 г (из них 20 г растительных), углеводы – 350-400 г, поваренная соль – до 6-8 г. При сердечно-сосудистых заболеваниях количество свободной жидкости ограничивают до 1000-1200 мл.</w:t>
      </w:r>
    </w:p>
    <w:p w:rsidR="00B013F9" w:rsidRPr="00AC1EC2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>Калорийность диеты –2350-2600 ккал.</w:t>
      </w:r>
    </w:p>
    <w:p w:rsidR="00B013F9" w:rsidRPr="00AC1EC2" w:rsidRDefault="00AC1EC2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1EC2">
        <w:rPr>
          <w:rFonts w:ascii="Times New Roman" w:hAnsi="Times New Roman"/>
          <w:b/>
          <w:bCs/>
          <w:sz w:val="28"/>
          <w:szCs w:val="28"/>
          <w:lang w:val="ru-RU"/>
        </w:rPr>
        <w:t>Примерное меню диеты №10.</w:t>
      </w:r>
    </w:p>
    <w:p w:rsidR="00B013F9" w:rsidRPr="00AC1EC2" w:rsidRDefault="00AC1EC2">
      <w:pPr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Первый завтрак: яйцо всмятку, молочная овсяная каша, чай.</w:t>
      </w:r>
    </w:p>
    <w:p w:rsidR="00B013F9" w:rsidRPr="00AC1EC2" w:rsidRDefault="00AC1EC2">
      <w:pPr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Второй завтрак: печёные яблоки.</w:t>
      </w:r>
    </w:p>
    <w:p w:rsidR="00B013F9" w:rsidRPr="00AC1EC2" w:rsidRDefault="00AC1EC2">
      <w:pPr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Обед: овощной суп на растительном масле (1/2 порции). Отварное мясо с морковным пюре, компот из сухофруктов.</w:t>
      </w:r>
    </w:p>
    <w:p w:rsidR="00B013F9" w:rsidRPr="00AC1EC2" w:rsidRDefault="00AC1EC2">
      <w:pPr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Полдник: отвар шиповника.</w:t>
      </w:r>
    </w:p>
    <w:p w:rsidR="00B013F9" w:rsidRPr="00AC1EC2" w:rsidRDefault="00AC1EC2">
      <w:pPr>
        <w:rPr>
          <w:rFonts w:ascii="Times New Roman" w:hAnsi="Times New Roman"/>
          <w:sz w:val="28"/>
          <w:szCs w:val="28"/>
          <w:lang w:val="ru-RU"/>
        </w:rPr>
      </w:pPr>
      <w:r w:rsidRPr="00AC1EC2">
        <w:rPr>
          <w:rFonts w:ascii="Times New Roman" w:hAnsi="Times New Roman"/>
          <w:sz w:val="28"/>
          <w:szCs w:val="28"/>
          <w:lang w:val="ru-RU"/>
        </w:rPr>
        <w:t>Ужин: творожный пудинг (1/2 порции), отварная рыба с отварным картофелем, чай.</w:t>
      </w:r>
    </w:p>
    <w:p w:rsidR="00B013F9" w:rsidRDefault="00AC1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ночь: кефир.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013F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Разрешённые продукты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Запрещённые продукты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 и хлебные изделия</w:t>
            </w:r>
          </w:p>
        </w:tc>
      </w:tr>
      <w:tr w:rsidR="00B013F9" w:rsidRPr="006017DC">
        <w:trPr>
          <w:trHeight w:val="756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Хлеб пшеничный из муки 1-го и 2-го сорта, вчерашней выпечки или слегка подсушенный, диетический бессолевой хлеб, несдобное печенье и бисквит.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Свежий хлеб, изделия из сдобного и слоёного теста, блины, оладьи.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Супы</w:t>
            </w:r>
          </w:p>
        </w:tc>
      </w:tr>
      <w:tr w:rsidR="00B013F9" w:rsidRPr="006017D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 xml:space="preserve">Вегетарианские супы с разными крупами, картофелем и овощами, свекольники, можно добавлять сметану, зелень. </w:t>
            </w:r>
            <w:r>
              <w:rPr>
                <w:color w:val="000000"/>
                <w:sz w:val="28"/>
                <w:szCs w:val="28"/>
              </w:rPr>
              <w:t>Супы рекомендуются в количестве 250-400 г на приём.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Супы на крепких мясных, рыбных и грибных бульонах.</w:t>
            </w:r>
          </w:p>
        </w:tc>
      </w:tr>
      <w:tr w:rsidR="00B013F9">
        <w:trPr>
          <w:trHeight w:val="408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 и молочные продукты</w:t>
            </w:r>
          </w:p>
        </w:tc>
      </w:tr>
      <w:tr w:rsidR="00B013F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B013F9">
            <w:pPr>
              <w:rPr>
                <w:sz w:val="28"/>
                <w:szCs w:val="28"/>
                <w:lang w:val="ru-RU"/>
              </w:rPr>
            </w:pPr>
          </w:p>
          <w:p w:rsidR="00B013F9" w:rsidRPr="00AC1EC2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Молоко, кисломолочные напитки, творог и блюда из него, нежирный несолёный сыр.</w:t>
            </w:r>
          </w:p>
          <w:p w:rsidR="00B013F9" w:rsidRPr="00AC1EC2" w:rsidRDefault="00B013F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Солёные и жирные сыры.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и мясные блюда</w:t>
            </w:r>
          </w:p>
          <w:p w:rsidR="00B013F9" w:rsidRDefault="00B013F9">
            <w:pPr>
              <w:rPr>
                <w:color w:val="000000"/>
                <w:sz w:val="28"/>
                <w:szCs w:val="28"/>
              </w:rPr>
            </w:pPr>
          </w:p>
        </w:tc>
      </w:tr>
      <w:tr w:rsidR="00B013F9" w:rsidRPr="006017D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Мясо и птица нежирных сортов – говядина, телятина, обрезная свинина, кролик, куры, индейка. После отваривания можно запекать и обжаривать, делать заливные блюда. Варёные колбасы в ограниченном количестве.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Жирные сорта мяса – утка, гусь, свинина, печень, почки, мозги, колбасы, любые копчёности, жареные котлеты, отбивные, мясные консервы.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 и рыбные блюда</w:t>
            </w:r>
          </w:p>
        </w:tc>
      </w:tr>
      <w:tr w:rsidR="00B013F9" w:rsidRPr="006017D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Нежирные сорта рыбы.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Копченая и солёная рыба, рыбные консервы, икра.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Крупы и макаронные изделия</w:t>
            </w:r>
          </w:p>
        </w:tc>
      </w:tr>
      <w:tr w:rsidR="00B013F9" w:rsidRPr="006017D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Различные крупы в виде каш, запеканок; отварные макаронные изделия.</w:t>
            </w:r>
          </w:p>
          <w:p w:rsidR="00AC1EC2" w:rsidRDefault="00AC1EC2">
            <w:pPr>
              <w:rPr>
                <w:sz w:val="28"/>
                <w:szCs w:val="28"/>
                <w:lang w:val="ru-RU"/>
              </w:rPr>
            </w:pPr>
          </w:p>
          <w:p w:rsidR="00AC1EC2" w:rsidRPr="00AC1EC2" w:rsidRDefault="00AC1E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B013F9">
            <w:pPr>
              <w:pStyle w:val="a7"/>
              <w:rPr>
                <w:color w:val="000000"/>
                <w:sz w:val="28"/>
                <w:szCs w:val="28"/>
                <w:lang w:val="ru-RU"/>
              </w:rPr>
            </w:pPr>
          </w:p>
          <w:p w:rsidR="00B013F9" w:rsidRPr="00AC1EC2" w:rsidRDefault="00B013F9">
            <w:pPr>
              <w:pStyle w:val="a7"/>
              <w:rPr>
                <w:color w:val="000000"/>
                <w:sz w:val="28"/>
                <w:szCs w:val="28"/>
                <w:lang w:val="ru-RU"/>
              </w:rPr>
            </w:pPr>
          </w:p>
          <w:p w:rsidR="00B013F9" w:rsidRPr="00AC1EC2" w:rsidRDefault="00B013F9">
            <w:pPr>
              <w:pStyle w:val="a7"/>
              <w:rPr>
                <w:color w:val="000000"/>
                <w:sz w:val="28"/>
                <w:szCs w:val="28"/>
                <w:lang w:val="ru-RU"/>
              </w:rPr>
            </w:pPr>
          </w:p>
          <w:p w:rsidR="00B013F9" w:rsidRPr="00AC1EC2" w:rsidRDefault="00B013F9">
            <w:pPr>
              <w:pStyle w:val="a7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Овощи</w:t>
            </w:r>
          </w:p>
        </w:tc>
      </w:tr>
      <w:tr w:rsidR="00B013F9" w:rsidRPr="006017D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B013F9">
            <w:pPr>
              <w:rPr>
                <w:sz w:val="28"/>
                <w:szCs w:val="28"/>
                <w:lang w:val="ru-RU"/>
              </w:rPr>
            </w:pPr>
          </w:p>
          <w:p w:rsidR="00B013F9" w:rsidRDefault="00AC1EC2">
            <w:pPr>
              <w:rPr>
                <w:sz w:val="28"/>
                <w:szCs w:val="28"/>
              </w:rPr>
            </w:pPr>
            <w:r w:rsidRPr="00AC1EC2">
              <w:rPr>
                <w:sz w:val="28"/>
                <w:szCs w:val="28"/>
                <w:lang w:val="ru-RU"/>
              </w:rPr>
              <w:t xml:space="preserve">Картофель, морковь, свекла, кабачки, тыква, томаты, салат, огурцы. Овощи должны быть в отварном или сыром виде. Белокочанную капусту и зелёный горошек рекомендуют есть в ограниченном количестве. </w:t>
            </w:r>
            <w:r>
              <w:rPr>
                <w:sz w:val="28"/>
                <w:szCs w:val="28"/>
              </w:rPr>
              <w:t>Зелёный лук, укроп, петрушку можно добавлять в любые блюда.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Бобовые, солёные, маринованные и квашеные овощи, шпинат, щавель, редька, редис, чеснок, репчатый лук, грибы.</w:t>
            </w:r>
          </w:p>
        </w:tc>
      </w:tr>
      <w:tr w:rsidR="00B013F9" w:rsidRPr="006017DC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Яйца и блюда из яиц</w:t>
            </w:r>
          </w:p>
        </w:tc>
      </w:tr>
      <w:tr w:rsidR="00B013F9">
        <w:trPr>
          <w:trHeight w:val="513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Яйца всмятку или запечённые омлеты, белковые омлеты или в виде добавления в блюда до 1 штуки в день.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Яйца вкрутую и жареные.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Жиры</w:t>
            </w:r>
          </w:p>
        </w:tc>
      </w:tr>
      <w:tr w:rsidR="00B013F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Несолёное сливочное и топлёное масло, растительные масла в натуральном виде.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Мясные и кулинарные жиры.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Соусы и пряности</w:t>
            </w:r>
          </w:p>
        </w:tc>
      </w:tr>
      <w:tr w:rsidR="00B013F9" w:rsidRPr="006017DC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Default="00B013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Соусы на мясном, рыбном, грибном отваре, горчица, хрен, перец.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Ягоды и фрукты</w:t>
            </w:r>
          </w:p>
        </w:tc>
      </w:tr>
      <w:tr w:rsidR="00B013F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>Мягкие спелые фрукты и ягоды в свежем виде, сухофрукты, компоты, кисели, муссы, желе, молочные кисели и кремы.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Фрукты с грубой клетчаткой.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Сладости</w:t>
            </w:r>
          </w:p>
        </w:tc>
      </w:tr>
      <w:tr w:rsidR="00B013F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sz w:val="28"/>
                <w:szCs w:val="28"/>
                <w:lang w:val="ru-RU"/>
              </w:rPr>
            </w:pPr>
            <w:r w:rsidRPr="00AC1EC2">
              <w:rPr>
                <w:sz w:val="28"/>
                <w:szCs w:val="28"/>
                <w:lang w:val="ru-RU"/>
              </w:rPr>
              <w:t>Мёд, варенье, не шоколадные конфеты.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Шоколад.</w:t>
            </w:r>
          </w:p>
        </w:tc>
      </w:tr>
      <w:tr w:rsidR="00B013F9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Напитки</w:t>
            </w:r>
          </w:p>
        </w:tc>
      </w:tr>
      <w:tr w:rsidR="00B013F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3F9" w:rsidRPr="00AC1EC2" w:rsidRDefault="00AC1EC2">
            <w:pPr>
              <w:rPr>
                <w:color w:val="000000"/>
                <w:sz w:val="28"/>
                <w:szCs w:val="28"/>
                <w:lang w:val="ru-RU"/>
              </w:rPr>
            </w:pPr>
            <w:r w:rsidRPr="00AC1EC2">
              <w:rPr>
                <w:color w:val="000000"/>
                <w:sz w:val="28"/>
                <w:szCs w:val="28"/>
                <w:lang w:val="ru-RU"/>
              </w:rPr>
              <w:t xml:space="preserve">Некрепкий чай, кофейные напитки, фруктовые и овощные соки, отвар </w:t>
            </w:r>
            <w:r w:rsidRPr="00AC1EC2">
              <w:rPr>
                <w:color w:val="000000"/>
                <w:sz w:val="28"/>
                <w:szCs w:val="28"/>
                <w:lang w:val="ru-RU"/>
              </w:rPr>
              <w:lastRenderedPageBreak/>
              <w:t>шиповника, ограниченно виноградный сок.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3F9" w:rsidRDefault="00AC1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Натуральный кофе и какао.</w:t>
            </w:r>
          </w:p>
        </w:tc>
      </w:tr>
    </w:tbl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1EC2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Дневник контроль артериального давления и пульса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1EC2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Ведите его регулярно, а также за 2 недели до приема у Вашего лечащего врача.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972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"/>
        <w:gridCol w:w="998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B013F9"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/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Пульс</w:t>
            </w: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Утро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Вечер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3F9" w:rsidRDefault="00B013F9">
      <w:pPr>
        <w:sectPr w:rsidR="00B013F9">
          <w:pgSz w:w="12240" w:h="15840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План диспансерного наблюдения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3992" w:type="dxa"/>
        <w:tblInd w:w="-2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08"/>
        <w:gridCol w:w="1639"/>
        <w:gridCol w:w="1270"/>
        <w:gridCol w:w="1495"/>
        <w:gridCol w:w="1516"/>
        <w:gridCol w:w="1516"/>
        <w:gridCol w:w="1516"/>
        <w:gridCol w:w="1516"/>
        <w:gridCol w:w="1516"/>
      </w:tblGrid>
      <w:tr w:rsidR="00B013F9">
        <w:trPr>
          <w:trHeight w:val="273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</w:tr>
      <w:tr w:rsidR="00B013F9" w:rsidTr="00AC1EC2">
        <w:trPr>
          <w:trHeight w:val="32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ОХ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2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ЛПНП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2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ЛПВП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46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ТГ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2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Глюкоза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2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Калий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2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Креатинин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329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Расчет СКФ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294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Моча на МАУ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298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ЭКГ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290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Эхо-КГ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13F9" w:rsidTr="00AC1EC2">
        <w:trPr>
          <w:trHeight w:val="637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УЗИ почек  и надпочечников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13F9" w:rsidTr="00AC1EC2">
        <w:trPr>
          <w:trHeight w:val="392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ДССА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442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Офтальмолог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637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Оценка  </w:t>
            </w:r>
            <w:r>
              <w:rPr>
                <w:rFonts w:ascii="Times New Roman" w:hAnsi="Times New Roman"/>
                <w:sz w:val="28"/>
                <w:szCs w:val="28"/>
              </w:rPr>
              <w:t>SCORE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497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ИМТ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 w:rsidTr="00AC1EC2">
        <w:trPr>
          <w:trHeight w:val="637"/>
        </w:trPr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 w:rsidP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Дополнительно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3F9" w:rsidRDefault="00B013F9">
      <w:pPr>
        <w:sectPr w:rsidR="00B013F9">
          <w:pgSz w:w="15840" w:h="12240" w:orient="landscape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B013F9" w:rsidRDefault="00B013F9">
      <w:pPr>
        <w:rPr>
          <w:vanish/>
          <w:sz w:val="28"/>
          <w:szCs w:val="28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Итоги  консультации</w:t>
      </w: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4"/>
        <w:gridCol w:w="2213"/>
        <w:gridCol w:w="2345"/>
        <w:gridCol w:w="1994"/>
        <w:gridCol w:w="1996"/>
      </w:tblGrid>
      <w:tr w:rsidR="00B013F9"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Продолжить лечение в прежнем объеме 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Проведена коррекция лекарственной терапии 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 на консультацию к кардиологу 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AC1E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Дополнительно </w:t>
            </w: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3F9"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F9" w:rsidRDefault="00B013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AC1EC2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  <w:t>Памятка по окончании приема</w:t>
      </w:r>
    </w:p>
    <w:p w:rsidR="00B013F9" w:rsidRDefault="00B013F9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</w:p>
    <w:p w:rsidR="00B013F9" w:rsidRDefault="00AC1EC2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  <w:t>Убедиться:</w:t>
      </w:r>
    </w:p>
    <w:p w:rsidR="00B013F9" w:rsidRDefault="00B013F9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</w:p>
    <w:p w:rsidR="00B013F9" w:rsidRDefault="00AC1EC2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  <w:t>Сформирован план диспансерного наблюдения</w:t>
      </w:r>
    </w:p>
    <w:p w:rsidR="00B013F9" w:rsidRDefault="00B013F9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</w:p>
    <w:p w:rsidR="00B013F9" w:rsidRDefault="00AC1EC2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  <w:t>Даны направления на контрольное обследование</w:t>
      </w:r>
    </w:p>
    <w:p w:rsidR="00B013F9" w:rsidRDefault="00B013F9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</w:p>
    <w:p w:rsidR="00B013F9" w:rsidRDefault="00AC1EC2">
      <w:pPr>
        <w:ind w:left="-1134"/>
        <w:jc w:val="center"/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C9211E"/>
          <w:sz w:val="36"/>
          <w:szCs w:val="36"/>
          <w:lang w:val="ru-RU"/>
        </w:rPr>
        <w:t>Назначена повторная явка</w:t>
      </w:r>
    </w:p>
    <w:p w:rsidR="00B013F9" w:rsidRDefault="00B013F9">
      <w:pPr>
        <w:ind w:left="-1134"/>
        <w:jc w:val="center"/>
        <w:rPr>
          <w:rFonts w:ascii="Times New Roman" w:hAnsi="Times New Roman" w:cs="Times New Roman"/>
          <w:b/>
          <w:bCs/>
          <w:color w:val="C9211E"/>
          <w:sz w:val="36"/>
          <w:szCs w:val="36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13F9" w:rsidRDefault="00B013F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B013F9" w:rsidSect="00B013F9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664C"/>
    <w:multiLevelType w:val="multilevel"/>
    <w:tmpl w:val="80FA9EB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68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3F9"/>
    <w:rsid w:val="006017DC"/>
    <w:rsid w:val="00AC1EC2"/>
    <w:rsid w:val="00B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BF36337"/>
  <w15:docId w15:val="{686C307B-BCF0-43C0-9B23-7CEFF2A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3F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013F9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qFormat/>
    <w:rsid w:val="00B013F9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customStyle="1" w:styleId="a3">
    <w:name w:val="Текст выноски Знак"/>
    <w:basedOn w:val="a0"/>
    <w:qFormat/>
    <w:rsid w:val="00B013F9"/>
    <w:rPr>
      <w:rFonts w:ascii="Tahoma" w:hAnsi="Tahoma"/>
      <w:sz w:val="16"/>
      <w:szCs w:val="14"/>
    </w:rPr>
  </w:style>
  <w:style w:type="paragraph" w:customStyle="1" w:styleId="1">
    <w:name w:val="Заголовок1"/>
    <w:basedOn w:val="a"/>
    <w:next w:val="a4"/>
    <w:qFormat/>
    <w:rsid w:val="00B013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013F9"/>
    <w:pPr>
      <w:spacing w:after="140" w:line="288" w:lineRule="auto"/>
    </w:pPr>
  </w:style>
  <w:style w:type="paragraph" w:styleId="a5">
    <w:name w:val="List"/>
    <w:basedOn w:val="a4"/>
    <w:rsid w:val="00B013F9"/>
  </w:style>
  <w:style w:type="paragraph" w:customStyle="1" w:styleId="10">
    <w:name w:val="Название объекта1"/>
    <w:basedOn w:val="a"/>
    <w:qFormat/>
    <w:rsid w:val="00B013F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013F9"/>
    <w:pPr>
      <w:suppressLineNumbers/>
    </w:pPr>
  </w:style>
  <w:style w:type="paragraph" w:customStyle="1" w:styleId="a7">
    <w:name w:val="Содержимое таблицы"/>
    <w:basedOn w:val="a"/>
    <w:qFormat/>
    <w:rsid w:val="00B013F9"/>
    <w:pPr>
      <w:suppressLineNumbers/>
    </w:pPr>
  </w:style>
  <w:style w:type="paragraph" w:customStyle="1" w:styleId="a8">
    <w:name w:val="Заголовок таблицы"/>
    <w:basedOn w:val="a7"/>
    <w:qFormat/>
    <w:rsid w:val="00B013F9"/>
    <w:pPr>
      <w:jc w:val="center"/>
    </w:pPr>
    <w:rPr>
      <w:b/>
      <w:bCs/>
    </w:rPr>
  </w:style>
  <w:style w:type="paragraph" w:styleId="a9">
    <w:name w:val="Balloon Text"/>
    <w:basedOn w:val="a"/>
    <w:qFormat/>
    <w:rsid w:val="00B013F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Кристина Андреевна</dc:creator>
  <dc:description/>
  <cp:lastModifiedBy>Huawei MateBook</cp:lastModifiedBy>
  <cp:revision>19</cp:revision>
  <cp:lastPrinted>2022-04-15T05:15:00Z</cp:lastPrinted>
  <dcterms:created xsi:type="dcterms:W3CDTF">2017-10-20T23:40:00Z</dcterms:created>
  <dcterms:modified xsi:type="dcterms:W3CDTF">2023-04-23T13:35:00Z</dcterms:modified>
  <dc:language>ru-RU</dc:language>
</cp:coreProperties>
</file>