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50E8F" w14:textId="77777777" w:rsidR="00702368" w:rsidRPr="00313B2C" w:rsidRDefault="00702368" w:rsidP="00702368">
      <w:pPr>
        <w:pStyle w:val="2"/>
        <w:numPr>
          <w:ilvl w:val="0"/>
          <w:numId w:val="0"/>
        </w:numPr>
        <w:rPr>
          <w:szCs w:val="28"/>
        </w:rPr>
      </w:pPr>
      <w:bookmarkStart w:id="0" w:name="_Toc126512127"/>
      <w:r w:rsidRPr="00313B2C">
        <w:rPr>
          <w:szCs w:val="28"/>
        </w:rPr>
        <w:t>Мониторинг амбулаторной подготовки пациентов к госпитализации для оказания высокотехнологичной медицинской помощи: бизнес-аналитика как инструмент оптимизации работы заведующего отделением</w:t>
      </w:r>
      <w:bookmarkEnd w:id="0"/>
    </w:p>
    <w:p w14:paraId="087C4B0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58406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sz w:val="28"/>
          <w:szCs w:val="28"/>
        </w:rPr>
        <w:t xml:space="preserve">Краткая информация </w:t>
      </w:r>
    </w:p>
    <w:p w14:paraId="0BAAE9D0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В настоящем разделе представлены результаты апробации внедрения аналитических инструментов для работы заведующего кардиологическим отделением амбулаторного подразделения в той ее части, которая касается обеспечения своевременной и полноценной подготовки пациентов к госпитализации для дальнейшего оказания им высокотехнологичной медицинской помощи (ВМП) в стационарных условиях.</w:t>
      </w:r>
    </w:p>
    <w:p w14:paraId="36D88DDB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Исследование проводилось в период с июля 2021 года по декабрь 2021 года; всего за этот срок по направлению сердечно-сосудистая хирургия (именно по этому направлению оказания МП готовит пациентов кардиологическое отделение) было госпитализировано 1183 пациентов. </w:t>
      </w:r>
    </w:p>
    <w:p w14:paraId="2CC6D45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Материалом исследования явилась аналитическая система, разработанная для оптимизации проведения аудита подготовки к госпитализации. В рамках исследования пациенты, успешно прошедшие отборочную комиссию, были распределены случайным образом на 2 равные группы </w:t>
      </w:r>
      <w:r w:rsidRPr="00313B2C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Pr="00313B2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n</w:t>
      </w:r>
      <w:r w:rsidRPr="00313B2C">
        <w:rPr>
          <w:rFonts w:ascii="Times New Roman" w:hAnsi="Times New Roman" w:cs="Times New Roman"/>
          <w:sz w:val="28"/>
          <w:szCs w:val="28"/>
          <w:highlight w:val="yellow"/>
        </w:rPr>
        <w:t xml:space="preserve"> =587, </w:t>
      </w:r>
      <w:r w:rsidRPr="00313B2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n</w:t>
      </w:r>
      <w:r w:rsidRPr="00313B2C">
        <w:rPr>
          <w:rFonts w:ascii="Times New Roman" w:hAnsi="Times New Roman" w:cs="Times New Roman"/>
          <w:sz w:val="28"/>
          <w:szCs w:val="28"/>
          <w:highlight w:val="yellow"/>
        </w:rPr>
        <w:t xml:space="preserve"> = 596).</w:t>
      </w:r>
      <w:r w:rsidRPr="00313B2C">
        <w:rPr>
          <w:rFonts w:ascii="Times New Roman" w:hAnsi="Times New Roman" w:cs="Times New Roman"/>
          <w:sz w:val="28"/>
          <w:szCs w:val="28"/>
        </w:rPr>
        <w:t xml:space="preserve"> Аналитическая система была настроена таким образом, что отображала только пациентов из первой группы. Таким образом, для пациентов второй группы была недоступна сквозная аналитика, протезирующая и улучшающая некоторые функции МИС. </w:t>
      </w:r>
    </w:p>
    <w:p w14:paraId="62CDCA6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В качестве метрик эффективности использовались: </w:t>
      </w:r>
    </w:p>
    <w:p w14:paraId="0BDAAA5D" w14:textId="77777777" w:rsidR="00702368" w:rsidRPr="00313B2C" w:rsidRDefault="00702368" w:rsidP="0070236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Срок подготовки, рассчитывающийся как количество дней от создания первого направления на обследования медицинской сестрой до аудита подготовки к госпитализации заведующим отделением (с заключением «пациент готов»).</w:t>
      </w:r>
    </w:p>
    <w:p w14:paraId="5EC65633" w14:textId="77777777" w:rsidR="00702368" w:rsidRPr="00313B2C" w:rsidRDefault="00702368" w:rsidP="0070236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Коэффициент повторных исследований</w:t>
      </w:r>
    </w:p>
    <w:p w14:paraId="79E5C701" w14:textId="77777777" w:rsidR="00702368" w:rsidRPr="00313B2C" w:rsidRDefault="00702368" w:rsidP="0070236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Доля исследований с обнаруженным после госпитализации вышедшим сроком актуальности</w:t>
      </w:r>
    </w:p>
    <w:p w14:paraId="7F106174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lastRenderedPageBreak/>
        <w:t>Данные метрики сравнивались между собой в двух группах; различия оценивались статистическим методом с использованием U-критерия Манна — Уитни.</w:t>
      </w:r>
    </w:p>
    <w:p w14:paraId="3277952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sz w:val="28"/>
          <w:szCs w:val="28"/>
        </w:rPr>
        <w:t>Предрасполагающие и лимитирующие факторы анализа контроля качества</w:t>
      </w:r>
    </w:p>
    <w:p w14:paraId="30A1D64E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Перед тем, как поступить в стационар для лечения, пациент должен быть тщательно обследован. Это особенно важно в рамках оказания высокотехнологичной медицинской помощи, так как в этом случае учреждение берет на себя ответственность за проведение сложного хирургического вмешательства, и необходимо по возможности устранить все остальные модифицируемые проблемы со здоровьем пациента, устранив максимально возможное количество факторов риска интраоперационных и постоперационных осложнений. Для обеспечения полноты обследования в учреждении разрабатываются протоколы подготовки пациента к госпитализации для конкретного вмешательства, в которых расписан весь перечень обследований и процедур, которые необходимо выполнить амбулаторно.</w:t>
      </w:r>
    </w:p>
    <w:p w14:paraId="4BA73FB5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Зачастую в процессе поступления в НМИЦ пациентов, прибывающих из регионов, часть обследований отсутствует, или качество их выполнения оказывается неудовлетворительным. Кроме того, в зависимости от парамедицинских личных обстоятельств пациента, срок действия некоторый анализов может истечь к моменту его прибытия в НМИЦ, что также вынуждает заново инициировать эти этапы подготовки.</w:t>
      </w:r>
    </w:p>
    <w:p w14:paraId="6A43E6A2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F3B390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Как правило, госпитализацией пациентов управляет заведующий отделением, который анализирует информацию из медицинской карты больного и делает вывод о готовности пациента к госпитализации. Так, в НМИЦ им. В. А. Алмазова эту работу выполняет заместитель главного врача консультативно-диагностического центра по кардиологии, просматривая вручную медицинские данные пациентов в медицинской информационной системе и </w:t>
      </w:r>
      <w:r w:rsidRPr="00313B2C">
        <w:rPr>
          <w:rFonts w:ascii="Times New Roman" w:hAnsi="Times New Roman" w:cs="Times New Roman"/>
          <w:sz w:val="28"/>
          <w:szCs w:val="28"/>
        </w:rPr>
        <w:lastRenderedPageBreak/>
        <w:t>формируя документ «Аудит подготовки к ВМП», в котором все обследования из перечня в протоколе перечисляются и отмечаются, как выполненные или недостающие (рис. 3.2.1).</w:t>
      </w:r>
    </w:p>
    <w:p w14:paraId="253C6592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C6438" wp14:editId="682D7AC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45BE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Рис. 3.2.1. Схема маршрутизации пациента при выявлении необходимости оказания ВМП.</w:t>
      </w:r>
    </w:p>
    <w:p w14:paraId="46AD4A3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05D33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На основе взаимодействия с региональными лечебно-профилактическими учреждениями первичного звена, которые находятся под супервизией НМИЦ им. В. А. Алмазова (40 регионов), было установлено, что этот процесс выглядит типовым образом в большинстве опрошенных учреждений, и имеет существенные недостатки, схожие для разных учреждений:</w:t>
      </w:r>
    </w:p>
    <w:p w14:paraId="5783A7C9" w14:textId="77777777" w:rsidR="00702368" w:rsidRPr="00313B2C" w:rsidRDefault="00702368" w:rsidP="0070236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Работа с атомарными, разобщенными записями в МИС занимает много времени у специалиста, составляющего аудит. Обследования зачастую находятся в разных разделах медицинской карты (так, например, необходимые для госпитализации исследования свертываемости крови находятся во вкладке «лабораторные исследования», а фиброгастродуоденоскопия — в отдельной одноименной вкладке, формируемой специалистом функциональной диагностики).</w:t>
      </w:r>
    </w:p>
    <w:p w14:paraId="70C8B192" w14:textId="77777777" w:rsidR="00702368" w:rsidRPr="00313B2C" w:rsidRDefault="00702368" w:rsidP="0070236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lastRenderedPageBreak/>
        <w:t>Данные о разных пациентах, даже из одной и той же группы ВМП, никак не агрегируются — для того, чтобы составить представление и сформировать аудит подготовки по большому количеству пациентов, необходимо просмотреть соответствующее количество медицинских карт.</w:t>
      </w:r>
    </w:p>
    <w:p w14:paraId="5E511464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Такая специфика организации информации приводит к двум крупным проблемам:</w:t>
      </w:r>
    </w:p>
    <w:p w14:paraId="67881EF6" w14:textId="77777777" w:rsidR="00702368" w:rsidRPr="00313B2C" w:rsidRDefault="00702368" w:rsidP="0070236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Большие трудозатраты, не адекватные объему клинической задачи (простой мониторинг выполнения обследований).</w:t>
      </w:r>
    </w:p>
    <w:p w14:paraId="6C18AD04" w14:textId="77777777" w:rsidR="00702368" w:rsidRPr="00313B2C" w:rsidRDefault="00702368" w:rsidP="0070236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Значимый риск ошибок, связанных с человеческим фактором, многократно возрастающий в период увеличения потока пациентов.</w:t>
      </w:r>
    </w:p>
    <w:p w14:paraId="09B250A4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Что, в свою очередь, создает нелинейность процесса госпитализации и подготовки: отсутствие необходимых обследований может обнаружиться уже при поступлении пациента в стационар — это приводит к потерям времени и лишним финансовым расходам; противопоказания к оперативному лечению могут быть выявлены слишком поздно; для некоторых пациентов нелинейность этого процесса увеличивает срок ожидания высокотехнологичной медицинской помощи; и, наконец, такая структура процесса создает условия высокого уровня стресса для медицинского персонала, занимающегося организацией подготовки к госпитализации, а также приемного покоя.</w:t>
      </w:r>
    </w:p>
    <w:p w14:paraId="18CC637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411B049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Характеристика потока и групп пациентов; сроков внедрения, объема и области применения аналитической системы.</w:t>
      </w:r>
    </w:p>
    <w:p w14:paraId="65A4E6B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Поток пациентов, принимавших участие в исследовании, формировался из штатного потока пациентов, направляемых учреждениями города Санкт-Петербурга в НМИЦ им. В.А. Алмазова для оказания ВМП по направлению сердечно-сосудистая хирургия. </w:t>
      </w:r>
    </w:p>
    <w:p w14:paraId="0233E09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включения пациентов были следующими:</w:t>
      </w:r>
    </w:p>
    <w:p w14:paraId="1B3C8A41" w14:textId="77777777" w:rsidR="00702368" w:rsidRPr="00313B2C" w:rsidRDefault="00702368" w:rsidP="0070236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Возраст пациента более 18 лет</w:t>
      </w:r>
    </w:p>
    <w:p w14:paraId="7C90A153" w14:textId="77777777" w:rsidR="00702368" w:rsidRPr="00313B2C" w:rsidRDefault="00702368" w:rsidP="0070236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Пациент проходит подготовку к госпитализации на базе НМИЦ (к этой категории относится большинство пациентов, местом жительства которых, согласно регистрации, является г. Санкт-Петербург или Ленинградская область)</w:t>
      </w:r>
    </w:p>
    <w:p w14:paraId="5389E975" w14:textId="77777777" w:rsidR="00702368" w:rsidRPr="00313B2C" w:rsidRDefault="00702368" w:rsidP="00702368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Пациент получил положительное заключение от отборочной комиссии об оказании ВМП по профилю сердечно-сосудистая хирургия</w:t>
      </w:r>
    </w:p>
    <w:p w14:paraId="6CCE148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Критерий исключения – отказ пациента от оказания ему ВМП (к отказу также приравнивалось прекращения поддержания связи с учреждением со стороны пациента). </w:t>
      </w:r>
    </w:p>
    <w:p w14:paraId="38F675E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получении новым пациентом положительного решения отборочной комиссии он с равной вероятностью попадал либо в первую (экспериментальную), либо во вторую (контрольную) группу. В случае попадания в контрольную группу, его данные скрывались от аналитической системы путем наложения фильтра по таблице, содержащей сведения обо всех пациентах контрольной группы. </w:t>
      </w:r>
    </w:p>
    <w:p w14:paraId="621515D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измеряемых показателей эффективности системы использовались:</w:t>
      </w:r>
    </w:p>
    <w:p w14:paraId="5DF503BF" w14:textId="77777777" w:rsidR="00702368" w:rsidRPr="00313B2C" w:rsidRDefault="00702368" w:rsidP="00702368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Срок подготовки от даты начала подготовки до даты аудита подготовки (дней)</w:t>
      </w:r>
    </w:p>
    <w:p w14:paraId="1B9D9A45" w14:textId="77777777" w:rsidR="00702368" w:rsidRPr="00313B2C" w:rsidRDefault="00702368" w:rsidP="00702368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Срок подготовки от даты начала подготовки до даты фактической госпитализации (дней)</w:t>
      </w:r>
    </w:p>
    <w:p w14:paraId="0834016B" w14:textId="77777777" w:rsidR="00702368" w:rsidRPr="00313B2C" w:rsidRDefault="00702368" w:rsidP="00702368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Доля предоперационных обследований, выполненных стационарно после госпитализации</w:t>
      </w:r>
    </w:p>
    <w:p w14:paraId="4E2709C3" w14:textId="77777777" w:rsidR="00702368" w:rsidRPr="00313B2C" w:rsidRDefault="00702368" w:rsidP="00702368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Время, затраченное на составление документации – аудита подготовки пациента к госпитализации (в минутах)</w:t>
      </w:r>
    </w:p>
    <w:p w14:paraId="4AAE57E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6F1F7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аналитической системы проводилась в период с 3 мая по 27 мая 2021 года. С 1 июля 2021 года было начато исследование, пациенты включались в него по мере обращения в НМИЦ (невозможность заранее набрать пациентов в группы достаточной численности связана с небольшими сроками ожидания оказания ВМП по данному профилю – например, в 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декабре мог быть подготовлен и прооперирован пациент, который обратился только в октябре того же года). </w:t>
      </w:r>
    </w:p>
    <w:p w14:paraId="4B18182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В системе были сформированы автоматические отчеты (дашборды), агрегирующие данные о каждом из пациентов первой (экспериментальной) группы. Доступ к дашбордам предоставляется клиницисту, ответственному за амбулаторную подготовку к госпитализации, а также всем участникам процесса подготовки (медицинским сестрам, осуществляющим мониторинг текущей подготовки и планирующим запись, регистраторам и сотрудникам администрации подразделения — заведующим, главному врачу).</w:t>
      </w:r>
    </w:p>
    <w:p w14:paraId="7663D29B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936BDB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Внутренние характеристики BI-системы</w:t>
      </w:r>
    </w:p>
    <w:p w14:paraId="289DB1F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Аналитическая система состояла из трех основных компонентов (дашбордов):</w:t>
      </w:r>
    </w:p>
    <w:p w14:paraId="44C0F884" w14:textId="77777777" w:rsidR="00702368" w:rsidRPr="00313B2C" w:rsidRDefault="00702368" w:rsidP="0070236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Дашборд для заведующего (рис. 3.2.2.), охватывающий сведения по всем пациентам, проходящим на данный момент подготовку к госпитализации для оказания ВМП (т.е. получившим положительное решение отборочной комиссии и подтвердившим намерение получить ВМП и пройти предоперационную подготовку).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Дашборд отображал:</w:t>
      </w:r>
    </w:p>
    <w:p w14:paraId="3A0ACB1A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Число полностью подготовленных пациентов</w:t>
      </w:r>
    </w:p>
    <w:p w14:paraId="4B1E748B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Сводную таблицу с личными медицинскими данными, которая отображала уникальный идентификатор пациента, номер группы ВМП, дату госпитализации, а также наличие выполненных обследований, которые сохранят актуальность на дату госпитализации (в соответствии с внутренним регламентом – протоколом подготовки). Каждому обследованию соответствовал столбец, в котором отмечалось его выполнение в корректные сроки: если обследование было выполнено и сохраняло актуальность на дату запланированной госпитаизации, оно отмечалось цифрой «1» у данного пациента и автоматически выделялось зеленым цветом. Напротив, если 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обследование еще не было выполнено, или на дату госпитализации срок его актуальности уже истечет, оно отмечалось цифрой «0» и выделялось красным цветом. Эти данные формировались автоматически для всех пациентов при помощи вычисляемых выражений. Таким образом, эта таблица формировалась непосредственно на основе поступающих из МИС данных о выполненных медицинских услугах и не требовала заполнения или проверки данных со стороны человека (сотрудника).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Коэффициент готовности также вычислялся для каждого пациента в таблице как доля выполненных обследований ко всему объему регламентированных обследований и выражался в процентном соотношении.</w:t>
      </w:r>
    </w:p>
    <w:p w14:paraId="6A69D900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Фильтры по дате запланированной госпитализации, ФИО пациента и группе ВМП.</w:t>
      </w:r>
    </w:p>
    <w:p w14:paraId="79B6D367" w14:textId="77777777" w:rsidR="00702368" w:rsidRPr="00313B2C" w:rsidRDefault="00702368" w:rsidP="0070236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Дашборд «план госпитализации» (рис. 3.2.3.)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Этот дашборд служил отправной точкой для управления потоком пациентов на госпитализацию. Он включал в себя:</w:t>
      </w:r>
    </w:p>
    <w:p w14:paraId="75D900AA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Общее количество пациентов в плане</w:t>
      </w:r>
    </w:p>
    <w:p w14:paraId="20FB697A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Визуализацию плотности распределения поступающих пациентов по дням месяца (на несколько месяцев вперед) и график динамики поступления на ближайшие месяцы</w:t>
      </w:r>
    </w:p>
    <w:p w14:paraId="680A4090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Фильтры по дате планируемой госпитализации, группе ВМП и наличию отметки в МИС о начатой подготовке пациента</w:t>
      </w:r>
    </w:p>
    <w:p w14:paraId="6C5BCCF2" w14:textId="77777777" w:rsidR="00702368" w:rsidRPr="00313B2C" w:rsidRDefault="00702368" w:rsidP="0070236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Дашборд «динамика подготовки» (рис. 3.2.4.), отражающий справочные данные о степени готовности пациентов, внесенных в план госпитализации. На нем отображались:</w:t>
      </w:r>
    </w:p>
    <w:p w14:paraId="18D24AB1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пациентов, подготовленных на 60% и более (в соответствии с описанным в п.1.2. алгоритмом)</w:t>
      </w:r>
    </w:p>
    <w:p w14:paraId="568815A2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Медиана степени готовности всех пациентов, внесенных в план на данный момент</w:t>
      </w:r>
    </w:p>
    <w:p w14:paraId="3DB2BD92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Распределение степени подготовки в процентном выражении</w:t>
      </w:r>
    </w:p>
    <w:p w14:paraId="0D1F5C17" w14:textId="77777777" w:rsidR="00702368" w:rsidRPr="00313B2C" w:rsidRDefault="00702368" w:rsidP="00702368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Фильтры по дате запланированной госпитализации и группе ВМП</w:t>
      </w:r>
    </w:p>
    <w:p w14:paraId="071C8DD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7B10E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3CD0F19" wp14:editId="5CC8F8E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61E9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5010F42" wp14:editId="34B314F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E20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53743B5" wp14:editId="442D4EA5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92EEC41" wp14:editId="382A4B1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98E694C" wp14:editId="776A6332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76C6628" wp14:editId="2497E313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7A0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818928" w14:textId="77777777" w:rsidR="00702368" w:rsidRPr="00313B2C" w:rsidRDefault="00702368" w:rsidP="00702368">
      <w:pPr>
        <w:spacing w:after="16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3B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внедрения BI-системы</w:t>
      </w:r>
    </w:p>
    <w:p w14:paraId="18778DDD" w14:textId="77777777" w:rsidR="00702368" w:rsidRPr="00313B2C" w:rsidRDefault="00702368" w:rsidP="00702368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результатов работы системы было зафиксировано снижение сроков подготовки: на 2 дня (6,6%) при измерении срока как количества дней от даты начала подготовки (отметка в МИС) до даты заполнения документации – аудита, и на 7 дней (10,7%) при измерении срока как количества дней </w:t>
      </w:r>
      <w:r w:rsidRPr="00313B2C">
        <w:rPr>
          <w:rFonts w:ascii="Times New Roman" w:hAnsi="Times New Roman" w:cs="Times New Roman"/>
          <w:sz w:val="28"/>
          <w:szCs w:val="28"/>
        </w:rPr>
        <w:t xml:space="preserve">от даты начала подготовки до даты фактической </w:t>
      </w:r>
      <w:r w:rsidRPr="00313B2C">
        <w:rPr>
          <w:rFonts w:ascii="Times New Roman" w:hAnsi="Times New Roman" w:cs="Times New Roman"/>
          <w:sz w:val="28"/>
          <w:szCs w:val="28"/>
        </w:rPr>
        <w:lastRenderedPageBreak/>
        <w:t xml:space="preserve">госпитализации. Статистическая достоверность результатов подтверждается значениями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3B2C">
        <w:rPr>
          <w:rFonts w:ascii="Times New Roman" w:hAnsi="Times New Roman" w:cs="Times New Roman"/>
          <w:sz w:val="28"/>
          <w:szCs w:val="28"/>
        </w:rPr>
        <w:t>-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Pr="00313B2C">
        <w:rPr>
          <w:rFonts w:ascii="Times New Roman" w:hAnsi="Times New Roman" w:cs="Times New Roman"/>
          <w:sz w:val="28"/>
          <w:szCs w:val="28"/>
        </w:rPr>
        <w:t xml:space="preserve"> (0,05 в первом случае и 0,044 во втором). </w:t>
      </w:r>
    </w:p>
    <w:p w14:paraId="3D8A11F4" w14:textId="77777777" w:rsidR="00702368" w:rsidRPr="00313B2C" w:rsidRDefault="00702368" w:rsidP="00702368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Доля предоперационных обследований, выполняемых стационарно (т.е. после госпитализации в связи с недостаточностью обследования на амбулаторном этапе) составила 7% в первой группе и 11% во второй (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3B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3B2C">
        <w:rPr>
          <w:rFonts w:ascii="Times New Roman" w:hAnsi="Times New Roman" w:cs="Times New Roman"/>
          <w:sz w:val="28"/>
          <w:szCs w:val="28"/>
        </w:rPr>
        <w:t>&lt; 0</w:t>
      </w:r>
      <w:proofErr w:type="gramEnd"/>
      <w:r w:rsidRPr="00313B2C">
        <w:rPr>
          <w:rFonts w:ascii="Times New Roman" w:hAnsi="Times New Roman" w:cs="Times New Roman"/>
          <w:sz w:val="28"/>
          <w:szCs w:val="28"/>
        </w:rPr>
        <w:t xml:space="preserve">,01). </w:t>
      </w:r>
    </w:p>
    <w:p w14:paraId="74DFA018" w14:textId="77777777" w:rsidR="00702368" w:rsidRPr="00313B2C" w:rsidRDefault="00702368" w:rsidP="00702368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Дополнительно исследовалась фотография рабочего времени сотрудников, осуществляющих проверку полноты и качества подготовки пациента к госпитализации. Исследователи зафиксировали значительное снижение временных затрат в первой группе по сравнению со второй (3 минуты против 16,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3B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3B2C">
        <w:rPr>
          <w:rFonts w:ascii="Times New Roman" w:hAnsi="Times New Roman" w:cs="Times New Roman"/>
          <w:sz w:val="28"/>
          <w:szCs w:val="28"/>
        </w:rPr>
        <w:t>&lt; 0</w:t>
      </w:r>
      <w:proofErr w:type="gramEnd"/>
      <w:r w:rsidRPr="00313B2C">
        <w:rPr>
          <w:rFonts w:ascii="Times New Roman" w:hAnsi="Times New Roman" w:cs="Times New Roman"/>
          <w:sz w:val="28"/>
          <w:szCs w:val="28"/>
        </w:rPr>
        <w:t xml:space="preserve">,01). </w:t>
      </w:r>
    </w:p>
    <w:p w14:paraId="420DAC7C" w14:textId="77777777" w:rsidR="00702368" w:rsidRPr="00313B2C" w:rsidRDefault="00702368" w:rsidP="00702368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Необходимо отметить, что такая разница между двумя способами измерения срока может быть обусловлено как просто наличием очереди на госпитализацию («техническое» ожидание оказания МП), так и индивидуальными особенностями состояния здоровья пациентов («клиническое» ожидание). В связи с необходимостью исключения этих факторов из анализа эффективности использования аналитической системы, приводится 2 метрики времени подготовки пациента.</w:t>
      </w:r>
    </w:p>
    <w:p w14:paraId="219EDCF4" w14:textId="77777777" w:rsidR="00702368" w:rsidRPr="00313B2C" w:rsidRDefault="00702368" w:rsidP="00702368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Распределение сроков представлено на рис. 3.2.5. В таблице 3.2.1. приведены средние значения показателей в группах сравнения, а также соответствующие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3B2C">
        <w:rPr>
          <w:rFonts w:ascii="Times New Roman" w:hAnsi="Times New Roman" w:cs="Times New Roman"/>
          <w:sz w:val="28"/>
          <w:szCs w:val="28"/>
        </w:rPr>
        <w:t>-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Pr="00313B2C">
        <w:rPr>
          <w:rFonts w:ascii="Times New Roman" w:hAnsi="Times New Roman" w:cs="Times New Roman"/>
          <w:sz w:val="28"/>
          <w:szCs w:val="28"/>
        </w:rPr>
        <w:t xml:space="preserve"> для каждого из расчетов.</w:t>
      </w:r>
    </w:p>
    <w:p w14:paraId="668F3030" w14:textId="77777777" w:rsidR="00702368" w:rsidRPr="00313B2C" w:rsidRDefault="00702368" w:rsidP="00702368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B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EF21DF" wp14:editId="7DF35D45">
            <wp:extent cx="5940425" cy="3297836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"/>
                    <a:stretch/>
                  </pic:blipFill>
                  <pic:spPr bwMode="auto">
                    <a:xfrm>
                      <a:off x="0" y="0"/>
                      <a:ext cx="5940425" cy="329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8A071" w14:textId="77777777" w:rsidR="00702368" w:rsidRPr="00313B2C" w:rsidRDefault="00702368" w:rsidP="00702368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B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3.2.5. Слева – распределение срока ожидания, рассчитанного как количество дней от начала подготовки до госпитализации, справа – как количество дней от начала подготовки до составления аудита подготовки.</w:t>
      </w:r>
    </w:p>
    <w:p w14:paraId="7D6FE451" w14:textId="77777777" w:rsidR="00702368" w:rsidRPr="00313B2C" w:rsidRDefault="00702368" w:rsidP="00702368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71"/>
        <w:gridCol w:w="2750"/>
        <w:gridCol w:w="2034"/>
        <w:gridCol w:w="1290"/>
      </w:tblGrid>
      <w:tr w:rsidR="00702368" w:rsidRPr="00313B2C" w14:paraId="1EE45EFF" w14:textId="77777777" w:rsidTr="00E32D5F">
        <w:tc>
          <w:tcPr>
            <w:tcW w:w="3397" w:type="dxa"/>
          </w:tcPr>
          <w:p w14:paraId="4896EC63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2760" w:type="dxa"/>
          </w:tcPr>
          <w:p w14:paraId="60F780A2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1</w:t>
            </w: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 xml:space="preserve"> (экспериментальная, </w:t>
            </w:r>
            <w:r w:rsidRPr="00313B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 xml:space="preserve"> =587)</w:t>
            </w:r>
          </w:p>
        </w:tc>
        <w:tc>
          <w:tcPr>
            <w:tcW w:w="2060" w:type="dxa"/>
          </w:tcPr>
          <w:p w14:paraId="120EAB8F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 2</w:t>
            </w: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 xml:space="preserve"> (контрольная, </w:t>
            </w:r>
            <w:r w:rsidRPr="00313B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 xml:space="preserve"> = 596)</w:t>
            </w:r>
          </w:p>
        </w:tc>
        <w:tc>
          <w:tcPr>
            <w:tcW w:w="1128" w:type="dxa"/>
          </w:tcPr>
          <w:p w14:paraId="57D84538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-значение</w:t>
            </w:r>
          </w:p>
        </w:tc>
      </w:tr>
      <w:tr w:rsidR="00702368" w:rsidRPr="00313B2C" w14:paraId="0E1AECEE" w14:textId="77777777" w:rsidTr="00E32D5F">
        <w:tc>
          <w:tcPr>
            <w:tcW w:w="3397" w:type="dxa"/>
          </w:tcPr>
          <w:p w14:paraId="3A1D1476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Срок подготовки от даты начала подготовки до даты аудита подготовки (дней)</w:t>
            </w:r>
          </w:p>
        </w:tc>
        <w:tc>
          <w:tcPr>
            <w:tcW w:w="2760" w:type="dxa"/>
          </w:tcPr>
          <w:p w14:paraId="08A6B2B6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60" w:type="dxa"/>
          </w:tcPr>
          <w:p w14:paraId="7E229A4C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28" w:type="dxa"/>
          </w:tcPr>
          <w:p w14:paraId="10865FEE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702368" w:rsidRPr="00313B2C" w14:paraId="3C784439" w14:textId="77777777" w:rsidTr="00E32D5F">
        <w:tc>
          <w:tcPr>
            <w:tcW w:w="3397" w:type="dxa"/>
          </w:tcPr>
          <w:p w14:paraId="3A00142B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Срок подготовки от даты начала подготовки до даты фактической госпитализации (дней)</w:t>
            </w:r>
          </w:p>
        </w:tc>
        <w:tc>
          <w:tcPr>
            <w:tcW w:w="2760" w:type="dxa"/>
          </w:tcPr>
          <w:p w14:paraId="301287D2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060" w:type="dxa"/>
          </w:tcPr>
          <w:p w14:paraId="51F140BB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28" w:type="dxa"/>
          </w:tcPr>
          <w:p w14:paraId="2F4D1DAD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0,044</w:t>
            </w:r>
          </w:p>
        </w:tc>
      </w:tr>
      <w:tr w:rsidR="00702368" w:rsidRPr="00313B2C" w14:paraId="47C4FE68" w14:textId="77777777" w:rsidTr="00E32D5F">
        <w:tc>
          <w:tcPr>
            <w:tcW w:w="3397" w:type="dxa"/>
          </w:tcPr>
          <w:p w14:paraId="6CDE1865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Доля предоперационных обследований, выполненных стационарно после госпитализации</w:t>
            </w:r>
          </w:p>
        </w:tc>
        <w:tc>
          <w:tcPr>
            <w:tcW w:w="2760" w:type="dxa"/>
          </w:tcPr>
          <w:p w14:paraId="1F5AC4CB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2060" w:type="dxa"/>
          </w:tcPr>
          <w:p w14:paraId="783C5B03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1128" w:type="dxa"/>
          </w:tcPr>
          <w:p w14:paraId="3E7C75EE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702368" w:rsidRPr="00313B2C" w14:paraId="0F85A7BD" w14:textId="77777777" w:rsidTr="00E32D5F">
        <w:tc>
          <w:tcPr>
            <w:tcW w:w="3397" w:type="dxa"/>
          </w:tcPr>
          <w:p w14:paraId="6B60B88A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 xml:space="preserve">Минут затрачено на составление документации – аудита </w:t>
            </w:r>
            <w:r w:rsidRPr="00313B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подготовки пациента к госпитализации</w:t>
            </w:r>
          </w:p>
        </w:tc>
        <w:tc>
          <w:tcPr>
            <w:tcW w:w="2760" w:type="dxa"/>
          </w:tcPr>
          <w:p w14:paraId="78948163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60" w:type="dxa"/>
          </w:tcPr>
          <w:p w14:paraId="7434AB86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8" w:type="dxa"/>
          </w:tcPr>
          <w:p w14:paraId="23A51790" w14:textId="77777777" w:rsidR="00702368" w:rsidRPr="00313B2C" w:rsidRDefault="00702368" w:rsidP="00E32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</w:tbl>
    <w:p w14:paraId="1580A886" w14:textId="77777777" w:rsidR="00702368" w:rsidRPr="00313B2C" w:rsidRDefault="00702368" w:rsidP="00702368">
      <w:pPr>
        <w:rPr>
          <w:rFonts w:ascii="Times New Roman" w:hAnsi="Times New Roman" w:cs="Times New Roman"/>
          <w:sz w:val="28"/>
          <w:szCs w:val="28"/>
        </w:rPr>
      </w:pPr>
    </w:p>
    <w:p w14:paraId="03CDCC43" w14:textId="77777777" w:rsidR="00702368" w:rsidRPr="00313B2C" w:rsidRDefault="00702368" w:rsidP="00702368">
      <w:pPr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Таблица 3.4.1. Сравнение целевых показателей в экспериментальной и контрольной группе.</w:t>
      </w:r>
    </w:p>
    <w:p w14:paraId="0921E6EF" w14:textId="77777777" w:rsidR="00702368" w:rsidRPr="00313B2C" w:rsidRDefault="00702368" w:rsidP="00702368">
      <w:pPr>
        <w:pStyle w:val="2"/>
        <w:numPr>
          <w:ilvl w:val="0"/>
          <w:numId w:val="0"/>
        </w:numPr>
        <w:ind w:left="792"/>
        <w:rPr>
          <w:szCs w:val="28"/>
        </w:rPr>
      </w:pPr>
    </w:p>
    <w:p w14:paraId="74A501F6" w14:textId="77777777" w:rsidR="00702368" w:rsidRPr="00313B2C" w:rsidRDefault="00702368" w:rsidP="00702368">
      <w:pPr>
        <w:pStyle w:val="2"/>
        <w:numPr>
          <w:ilvl w:val="0"/>
          <w:numId w:val="0"/>
        </w:numPr>
        <w:rPr>
          <w:bCs/>
          <w:szCs w:val="28"/>
        </w:rPr>
      </w:pPr>
      <w:bookmarkStart w:id="1" w:name="_Toc126512128"/>
      <w:r w:rsidRPr="00313B2C">
        <w:rPr>
          <w:bCs/>
          <w:szCs w:val="28"/>
        </w:rPr>
        <w:t xml:space="preserve">Организация вакцинопрофилактики медицинских работников: аналитическая система как инструмент управления кампанией по вакцинации от </w:t>
      </w:r>
      <w:r w:rsidRPr="00313B2C">
        <w:rPr>
          <w:bCs/>
          <w:szCs w:val="28"/>
          <w:lang w:val="en-US"/>
        </w:rPr>
        <w:t>COVID</w:t>
      </w:r>
      <w:r w:rsidRPr="00313B2C">
        <w:rPr>
          <w:bCs/>
          <w:szCs w:val="28"/>
        </w:rPr>
        <w:t>-19</w:t>
      </w:r>
      <w:bookmarkEnd w:id="1"/>
    </w:p>
    <w:p w14:paraId="794941D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F982B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sz w:val="28"/>
          <w:szCs w:val="28"/>
        </w:rPr>
        <w:t xml:space="preserve">Краткая информация </w:t>
      </w:r>
    </w:p>
    <w:p w14:paraId="762D72F9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Данный раздел посвящен административной аналитической системе, созданной для управления регламентом и распорядком работы кабинета вакцинопрофилактики. Подготовительный этап исследования включал в себя качественные методы исследования (фокус-группа). На основном этапе проводился ретроспективный анализ таких показателей, как, в первую очередь, трудозатраты медицинского персонала и пропускная способность кабинета вакцинопрофилактики; в качестве дополнительного критерия учитывалась доля вакцинированных сотрудников (за месяц).</w:t>
      </w:r>
    </w:p>
    <w:p w14:paraId="48A0B3FE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25E2B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sz w:val="28"/>
          <w:szCs w:val="28"/>
        </w:rPr>
        <w:t xml:space="preserve">Предрасполагающие и лимитирующие факторы анализа </w:t>
      </w:r>
    </w:p>
    <w:p w14:paraId="4077D00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В период пандемии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13B2C">
        <w:rPr>
          <w:rFonts w:ascii="Times New Roman" w:hAnsi="Times New Roman" w:cs="Times New Roman"/>
          <w:sz w:val="28"/>
          <w:szCs w:val="28"/>
        </w:rPr>
        <w:t xml:space="preserve">-19 значительно возросла потребность населения в вакцинации. Особенно это коснулось медицинских работников – это связано как с фактическими рисками заражения, так и с внутренними регламентами учреждений: так, во многих учреждениях к осуществлению медицинской деятельности могли быть допущены лишь те сотрудники, которые имели иммунитет к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13B2C">
        <w:rPr>
          <w:rFonts w:ascii="Times New Roman" w:hAnsi="Times New Roman" w:cs="Times New Roman"/>
          <w:sz w:val="28"/>
          <w:szCs w:val="28"/>
        </w:rPr>
        <w:t>-19. Для большинства это означало необходимость двухступенчатой вакцинации.</w:t>
      </w:r>
    </w:p>
    <w:p w14:paraId="4F74DAA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В Санкт-Петербурге и в других городах были организованы пункты вакцинации в общественных местах – торговых центрах, а также выездные бригады, осуществляющие вакцинацию. Однако это не решало полностью проблему вакцинации сотрудников медицинских учреждений, так как многие из них не имели возможности отлучиться с места работы. В связи с этим в </w:t>
      </w:r>
      <w:r w:rsidRPr="00313B2C">
        <w:rPr>
          <w:rFonts w:ascii="Times New Roman" w:hAnsi="Times New Roman" w:cs="Times New Roman"/>
          <w:sz w:val="28"/>
          <w:szCs w:val="28"/>
        </w:rPr>
        <w:lastRenderedPageBreak/>
        <w:t xml:space="preserve">некоторых крупных учреждениях неинфекционного профиля, одним из которых является НМИЦ им. В.А. Алмазова, было принято решение об организации собственного кабинета вакцинопрофилактики, работающего в особом режиме повышенной интенсивности. </w:t>
      </w:r>
    </w:p>
    <w:p w14:paraId="50F4723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В предшествующий период вакцинация в НМИЦ им. В. А. Алмазова осуществлялась в плановом порядке в объеме 15-18 вакцинаций за 1,5 часа, в остальное время рабочего дня работники направлялись на выполнения других задач.  Учитывая численность сотрудников, которая на момент середины 2021 года составляла более 8000 человек, для вакцинации всех работников потребовалось бы более 2 лет. Для ускорения темпов формирования коллективного иммунитета с 15 февраля 2021 года кабинет вакцинопрофилактики начал работать в особом режиме: ежедневно с 13:00 до 17:00, что позволило обеспечить максимальную пропускную способность до 60 человек в день. </w:t>
      </w:r>
    </w:p>
    <w:p w14:paraId="4CCF4B8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Однако в реальных условиях при ручном режиме управления не удавалось обеспечить стабильную заполняемость расписания, что послужило поводом к разработке автоматизированной системы мониторирования статуса иммунизации сотрудников. </w:t>
      </w:r>
    </w:p>
    <w:p w14:paraId="47914AD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Такое явление, как информационные системы иммунизации (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immunization</w:t>
      </w:r>
      <w:r w:rsidRPr="00313B2C">
        <w:rPr>
          <w:rFonts w:ascii="Times New Roman" w:hAnsi="Times New Roman" w:cs="Times New Roman"/>
          <w:sz w:val="28"/>
          <w:szCs w:val="28"/>
        </w:rPr>
        <w:t xml:space="preserve">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Pr="00313B2C">
        <w:rPr>
          <w:rFonts w:ascii="Times New Roman" w:hAnsi="Times New Roman" w:cs="Times New Roman"/>
          <w:sz w:val="28"/>
          <w:szCs w:val="28"/>
        </w:rPr>
        <w:t xml:space="preserve">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Pr="00313B2C">
        <w:rPr>
          <w:rFonts w:ascii="Times New Roman" w:hAnsi="Times New Roman" w:cs="Times New Roman"/>
          <w:sz w:val="28"/>
          <w:szCs w:val="28"/>
        </w:rPr>
        <w:t xml:space="preserve">) прочно вошло в международную медицинскую практику, однако в России пока не получило широкого распространения. В «штатных» условиях отсутствие единой информационной базы о вакцинациях не создает прямой угрозы, однако в случае с пандемией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13B2C">
        <w:rPr>
          <w:rFonts w:ascii="Times New Roman" w:hAnsi="Times New Roman" w:cs="Times New Roman"/>
          <w:sz w:val="28"/>
          <w:szCs w:val="28"/>
        </w:rPr>
        <w:t>-19 это во многом осложнило работу по формированию коллективного иммунитета. Даже с учетом внедрения единого государственного порядка учета сертификатов вакцинации, отслеживание показателей коллективного иммунитета представляет ряд сложностей.</w:t>
      </w:r>
    </w:p>
    <w:p w14:paraId="2BF0066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Так, доступ для учреждения-работодателя к данным о вакцинации своих сотрудников через государственный портал отсутствует, поэтому массовый мониторинг возможен лишь на основании индивидуального предоставления </w:t>
      </w:r>
      <w:r w:rsidRPr="00313B2C">
        <w:rPr>
          <w:rFonts w:ascii="Times New Roman" w:hAnsi="Times New Roman" w:cs="Times New Roman"/>
          <w:sz w:val="28"/>
          <w:szCs w:val="28"/>
        </w:rPr>
        <w:lastRenderedPageBreak/>
        <w:t>данных каждым из сотрудников. Соответственно, остается нерешенной проблема автоматизации и интегративного представления данных о вакцинации и иммунитете. С этой проблемой успешно справляется аналитическая система, работающая в соответствии с принципами, изложенными в настоящей работе. Вне зависимости от источника данных, будь то собственная медицинская информационная система организации, или данные о вакцинации, предоставленные сотрудниками в частном порядке, такая система объединяет информацию от каждого из сотрудников и позволяет представить ее в нескольких вариантах срезов, обеспечивая мониторинг коллективного иммунитета по подразделениям и корпусам, способствуя своевременной ревакцинации. Несмотря на высокую эффективность на уровне учреждения, согласно общественному консенсусу, для достижения настоящей эффективности информационные системы иммунизации должны быть не только повсеместно распространены, но и интегрированы в единую национальную информационную сеть.</w:t>
      </w:r>
    </w:p>
    <w:p w14:paraId="3233368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C0867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Необходимо упомянуть, что к слабым сторонам методологии данного исследования можно отнести отсутствие параллельной группы сравнения (что связано с невозможностью параллельной организации двух независимых процессов управления потоком пациентов на вакцинацию). В то же время, нужно отметить, что основной сильной стороной данного исследования является создание первого прецедента использования подобных информационно-управленческих ресурсов в третьем звене отечественной системы здравоохранения.</w:t>
      </w:r>
    </w:p>
    <w:p w14:paraId="01F3EC90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C6F5B5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Характеристика потока и групп пациентов; сроков внедрения, объема и области применения аналитической системы.</w:t>
      </w:r>
    </w:p>
    <w:p w14:paraId="3CCCC65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При помощи качественных методов исследования в формате фокус-группы, включавшей 13 участников из числа руководителей подразделения клиники, сотрудников и пациентов, отобранных по принципу выражения согласия на </w:t>
      </w:r>
      <w:r w:rsidRPr="00313B2C">
        <w:rPr>
          <w:rFonts w:ascii="Times New Roman" w:hAnsi="Times New Roman" w:cs="Times New Roman"/>
          <w:sz w:val="28"/>
          <w:szCs w:val="28"/>
        </w:rPr>
        <w:lastRenderedPageBreak/>
        <w:t>участия в фокус-группе, выявлялись приоритетные проблемы и недостатки существующей системы управления графиком и порядком работы кабинета вакцинации.</w:t>
      </w:r>
      <w:r w:rsidRPr="00313B2C">
        <w:rPr>
          <w:rFonts w:ascii="Times New Roman" w:hAnsi="Times New Roman" w:cs="Times New Roman"/>
          <w:sz w:val="28"/>
          <w:szCs w:val="28"/>
        </w:rPr>
        <w:br/>
      </w:r>
    </w:p>
    <w:p w14:paraId="16E2FC0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Для оценки эффективности использовались следующие показатели:</w:t>
      </w:r>
    </w:p>
    <w:p w14:paraId="1CEB54B6" w14:textId="77777777" w:rsidR="00702368" w:rsidRPr="00313B2C" w:rsidRDefault="00702368" w:rsidP="0070236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Пропускная способность кабинета вакцинации, пациентов в час</w:t>
      </w:r>
    </w:p>
    <w:p w14:paraId="0B1D9E7D" w14:textId="77777777" w:rsidR="00702368" w:rsidRPr="00313B2C" w:rsidRDefault="00702368" w:rsidP="0070236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Темпы формирования коллективного иммунитета: прирост доли вакцинированных сотрудников, процент в месяц</w:t>
      </w:r>
    </w:p>
    <w:p w14:paraId="0A55E91F" w14:textId="77777777" w:rsidR="00702368" w:rsidRPr="00313B2C" w:rsidRDefault="00702368" w:rsidP="0070236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Доля неявки на назначенную вакцинацию</w:t>
      </w:r>
    </w:p>
    <w:p w14:paraId="1CDCF739" w14:textId="77777777" w:rsidR="00702368" w:rsidRPr="00313B2C" w:rsidRDefault="00702368" w:rsidP="0070236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Медиана дней ожидания назначенной вакцинации, дней</w:t>
      </w:r>
    </w:p>
    <w:p w14:paraId="6404F895" w14:textId="77777777" w:rsidR="00702368" w:rsidRPr="00313B2C" w:rsidRDefault="00702368" w:rsidP="00702368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Размер листа ожидания, человек</w:t>
      </w:r>
    </w:p>
    <w:p w14:paraId="2DC152C8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9196A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Показатели измерялись ретроспективно: до внедрения аналитической системы (до 01.07.2021) и после. Сравнение проводилось главным образом между периодом до внедрения системы и в конце периода исследования (сентябрь 2021). </w:t>
      </w:r>
    </w:p>
    <w:p w14:paraId="284D4FE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Полученные результаты, где это было применимо, были обработаны с использованием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313B2C">
        <w:rPr>
          <w:rFonts w:ascii="Times New Roman" w:hAnsi="Times New Roman" w:cs="Times New Roman"/>
          <w:sz w:val="28"/>
          <w:szCs w:val="28"/>
        </w:rPr>
        <w:t xml:space="preserve">-критерия Манна-Уитни. </w:t>
      </w:r>
    </w:p>
    <w:p w14:paraId="38FEEC1E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6B51244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Внутренние характеристики BI-системы</w:t>
      </w:r>
    </w:p>
    <w:p w14:paraId="0B8A8C9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Благодаря проведению фокус-группы были выявлены следующие аспекты, нуждающиеся в оптимизации:</w:t>
      </w:r>
    </w:p>
    <w:p w14:paraId="5D40B7E0" w14:textId="77777777" w:rsidR="00702368" w:rsidRPr="00313B2C" w:rsidRDefault="00702368" w:rsidP="00702368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Наличие в общем потоке внеплановых пациентов, нуждающихся в вакцинации в кратчайшие сроки в связи с истечением срока действия иммунного статуса, что в условиях действующего на тот момент законодательства могло привести к временному отстранению от работы;</w:t>
      </w:r>
    </w:p>
    <w:p w14:paraId="16DAF49A" w14:textId="77777777" w:rsidR="00702368" w:rsidRPr="00313B2C" w:rsidRDefault="00702368" w:rsidP="00702368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Отсутствие единой системы учета показателей коллективного иммунитета по подразделениям клиники;</w:t>
      </w:r>
    </w:p>
    <w:p w14:paraId="68E684D2" w14:textId="77777777" w:rsidR="00702368" w:rsidRPr="00313B2C" w:rsidRDefault="00702368" w:rsidP="00702368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lastRenderedPageBreak/>
        <w:t>Несогласованность прохождения вакцинации сотрудниками одного подразделения;</w:t>
      </w:r>
    </w:p>
    <w:p w14:paraId="6E825410" w14:textId="77777777" w:rsidR="00702368" w:rsidRPr="00313B2C" w:rsidRDefault="00702368" w:rsidP="00702368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Длительное ожидание ближайшей доступной для записи на вакцинацию даты;</w:t>
      </w:r>
    </w:p>
    <w:p w14:paraId="18DFD99C" w14:textId="77777777" w:rsidR="00702368" w:rsidRPr="00313B2C" w:rsidRDefault="00702368" w:rsidP="00702368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Неявки на вакцинацию и отмены назначенной вакцинации, связанные с большей доступностью вакцинации в учреждениях первичного звена по месту жительства или в пунктах вакцинации в общественных местах.</w:t>
      </w:r>
    </w:p>
    <w:p w14:paraId="5EABE972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27A7F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В соответствии с выявленными проблемами были сформулированы аналитические задачи, касающиеся управления расписанием и мониторинга состояния загруженности записи на вакцинацию.</w:t>
      </w:r>
    </w:p>
    <w:p w14:paraId="0063514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Для оперативной работы по данному направлению был создан интерактивный дашборд, который обеспечивал отслеживание и управление следующими аспектами (Рисунок 1):</w:t>
      </w:r>
    </w:p>
    <w:p w14:paraId="7D31BA26" w14:textId="77777777" w:rsidR="00702368" w:rsidRPr="00313B2C" w:rsidRDefault="00702368" w:rsidP="0070236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Количество оказанных услуг по вакцинации против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13B2C">
        <w:rPr>
          <w:rFonts w:ascii="Times New Roman" w:hAnsi="Times New Roman" w:cs="Times New Roman"/>
          <w:sz w:val="28"/>
          <w:szCs w:val="28"/>
        </w:rPr>
        <w:t>-19</w:t>
      </w:r>
    </w:p>
    <w:p w14:paraId="77BF4E32" w14:textId="77777777" w:rsidR="00702368" w:rsidRPr="00313B2C" w:rsidRDefault="00702368" w:rsidP="0070236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Медиана дней ожидания вакцинации</w:t>
      </w:r>
    </w:p>
    <w:p w14:paraId="0127CF47" w14:textId="77777777" w:rsidR="00702368" w:rsidRPr="00313B2C" w:rsidRDefault="00702368" w:rsidP="0070236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Размер листа ожидания</w:t>
      </w:r>
    </w:p>
    <w:p w14:paraId="6F4774B0" w14:textId="77777777" w:rsidR="00702368" w:rsidRPr="00313B2C" w:rsidRDefault="00702368" w:rsidP="0070236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Доля неявки </w:t>
      </w:r>
    </w:p>
    <w:p w14:paraId="23546FFD" w14:textId="77777777" w:rsidR="00702368" w:rsidRPr="00313B2C" w:rsidRDefault="00702368" w:rsidP="0070236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Первая свободная для записи на вакцинацию дата</w:t>
      </w:r>
    </w:p>
    <w:p w14:paraId="7958F913" w14:textId="77777777" w:rsidR="00702368" w:rsidRPr="00313B2C" w:rsidRDefault="00702368" w:rsidP="0070236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Доля вакцинированных среди сотрудников НМИЦ</w:t>
      </w:r>
    </w:p>
    <w:p w14:paraId="655848A2" w14:textId="77777777" w:rsidR="00702368" w:rsidRPr="00313B2C" w:rsidRDefault="00702368" w:rsidP="0070236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Диаграмма распределения вакцинации по наименованиям использованных вакцин</w:t>
      </w:r>
    </w:p>
    <w:p w14:paraId="06E75D13" w14:textId="77777777" w:rsidR="00702368" w:rsidRPr="00313B2C" w:rsidRDefault="00702368" w:rsidP="0070236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4EA5CCB" w14:textId="77777777" w:rsidR="00702368" w:rsidRPr="00313B2C" w:rsidRDefault="00702368" w:rsidP="0070236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4E2A9B" wp14:editId="5DC576F7">
            <wp:extent cx="5940425" cy="352298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CF1B" w14:textId="77777777" w:rsidR="00702368" w:rsidRPr="00313B2C" w:rsidRDefault="00702368" w:rsidP="007023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Рисунок 1. Интерактивный дашборд, обеспечивающий оперативное управление вакцинопрофилактикой сотрудников.</w:t>
      </w:r>
    </w:p>
    <w:p w14:paraId="60742648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ED9270" w14:textId="77777777" w:rsidR="00702368" w:rsidRPr="00313B2C" w:rsidRDefault="00702368" w:rsidP="00702368">
      <w:pPr>
        <w:spacing w:after="16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13B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Результаты внедрения BI-системы</w:t>
      </w:r>
    </w:p>
    <w:p w14:paraId="4F17BD4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Благодаря внедрению интерактивной системы мониторинга и отчетности удалось улучшить следующие показатели:</w:t>
      </w:r>
    </w:p>
    <w:p w14:paraId="5CC66BBF" w14:textId="77777777" w:rsidR="00702368" w:rsidRPr="00313B2C" w:rsidRDefault="00702368" w:rsidP="00702368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Трудозатраты медицинского персонала, связанные с организацией коллективной вакцинопрофилактики, сократились на 38% с 90 минут до 65 минут за четырехчасовую смену, главным образом за счет сокращения затрат времени на корректировку листа ожидания и внесение данных о вакцинированных благодаря оптимизации обновления этих сведений;</w:t>
      </w:r>
    </w:p>
    <w:p w14:paraId="43205561" w14:textId="77777777" w:rsidR="00702368" w:rsidRPr="00313B2C" w:rsidRDefault="00702368" w:rsidP="00702368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Пропускная способность кабинета вакцинации возросла с 12(±2) до 15(±1) пациентов в час (</w:t>
      </w:r>
      <w:proofErr w:type="gramStart"/>
      <w:r w:rsidRPr="00313B2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3B2C">
        <w:rPr>
          <w:rFonts w:ascii="Times New Roman" w:hAnsi="Times New Roman" w:cs="Times New Roman"/>
          <w:sz w:val="28"/>
          <w:szCs w:val="28"/>
        </w:rPr>
        <w:t>&lt;</w:t>
      </w:r>
      <w:proofErr w:type="gramEnd"/>
      <w:r w:rsidRPr="00313B2C">
        <w:rPr>
          <w:rFonts w:ascii="Times New Roman" w:hAnsi="Times New Roman" w:cs="Times New Roman"/>
          <w:sz w:val="28"/>
          <w:szCs w:val="28"/>
        </w:rPr>
        <w:t>0.01)</w:t>
      </w:r>
    </w:p>
    <w:p w14:paraId="4A783FA8" w14:textId="77777777" w:rsidR="00702368" w:rsidRPr="00313B2C" w:rsidRDefault="00702368" w:rsidP="00702368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Доля вакцинируемых сотрудников в месяц возросла пятикратно с 5% до 25%</w:t>
      </w:r>
    </w:p>
    <w:p w14:paraId="022EEC92" w14:textId="77777777" w:rsidR="00702368" w:rsidRPr="00313B2C" w:rsidRDefault="00702368" w:rsidP="0070236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D365D0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lastRenderedPageBreak/>
        <w:t xml:space="preserve">Доля неявки по записи не претерпела значимых изменений (2.78% до внедрения аналитической системы против 2.75% после), также не было отмечено значимого снижения медианы дней ожидания, которая в первом периоде до августа сократилась на 40% с 7 до 3 дней, после чего за счет резкого повышения востребованности вакцинации, связанной с приказом «Об иммунизации против новой коронавирусной инфекции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13B2C">
        <w:rPr>
          <w:rFonts w:ascii="Times New Roman" w:hAnsi="Times New Roman" w:cs="Times New Roman"/>
          <w:sz w:val="28"/>
          <w:szCs w:val="28"/>
        </w:rPr>
        <w:t>-19 в Центре Алмазова» от 5 августа 2021, увеличилась на 50% с 3 до 6 дней, что сопровождалось аналогичной динамикой размера листа ожидания.</w:t>
      </w:r>
    </w:p>
    <w:p w14:paraId="099BB409" w14:textId="77777777" w:rsidR="00702368" w:rsidRPr="00313B2C" w:rsidRDefault="00702368" w:rsidP="00702368">
      <w:pPr>
        <w:pStyle w:val="2"/>
        <w:numPr>
          <w:ilvl w:val="0"/>
          <w:numId w:val="0"/>
        </w:numPr>
        <w:ind w:left="792" w:hanging="432"/>
        <w:rPr>
          <w:szCs w:val="28"/>
        </w:rPr>
      </w:pPr>
    </w:p>
    <w:p w14:paraId="35566342" w14:textId="77777777" w:rsidR="00702368" w:rsidRPr="00313B2C" w:rsidRDefault="00702368" w:rsidP="00702368">
      <w:pPr>
        <w:pStyle w:val="2"/>
        <w:numPr>
          <w:ilvl w:val="0"/>
          <w:numId w:val="0"/>
        </w:numPr>
        <w:ind w:left="792" w:hanging="432"/>
        <w:rPr>
          <w:szCs w:val="28"/>
        </w:rPr>
      </w:pPr>
    </w:p>
    <w:p w14:paraId="4E2AB85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Благодаря внедрению интерактивной системы мониторинга и отчетности удалось улучшить следующие показатели:</w:t>
      </w:r>
    </w:p>
    <w:p w14:paraId="57EEA185" w14:textId="77777777" w:rsidR="00702368" w:rsidRPr="00313B2C" w:rsidRDefault="00702368" w:rsidP="00702368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Трудозатраты медицинского персонала, связанные с организацией коллективной вакцинопрофилактики, сократились на 38% с 90 минут до 65 минут за четырехчасовую смену, главным образом за счет сокращения затрат времени на корректировку листа ожидания и внесение данных о вакцинированных благодаря оптимизации обновления этих сведений;</w:t>
      </w:r>
    </w:p>
    <w:p w14:paraId="78B742D4" w14:textId="77777777" w:rsidR="00702368" w:rsidRPr="00313B2C" w:rsidRDefault="00702368" w:rsidP="00702368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Пропускная способность кабинета вакцинации возросла с 12(±2) до 15(±1) пациентов в час (</w:t>
      </w:r>
      <w:proofErr w:type="gramStart"/>
      <w:r w:rsidRPr="00313B2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13B2C">
        <w:rPr>
          <w:rFonts w:ascii="Times New Roman" w:hAnsi="Times New Roman" w:cs="Times New Roman"/>
          <w:sz w:val="28"/>
          <w:szCs w:val="28"/>
        </w:rPr>
        <w:t>&lt;</w:t>
      </w:r>
      <w:proofErr w:type="gramEnd"/>
      <w:r w:rsidRPr="00313B2C">
        <w:rPr>
          <w:rFonts w:ascii="Times New Roman" w:hAnsi="Times New Roman" w:cs="Times New Roman"/>
          <w:sz w:val="28"/>
          <w:szCs w:val="28"/>
        </w:rPr>
        <w:t>0.01)</w:t>
      </w:r>
    </w:p>
    <w:p w14:paraId="298BC537" w14:textId="77777777" w:rsidR="00702368" w:rsidRPr="00313B2C" w:rsidRDefault="00702368" w:rsidP="00702368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Доля вакцинируемых сотрудников в месяц возросла пятикратно с 5% до 25%</w:t>
      </w:r>
    </w:p>
    <w:p w14:paraId="72198EBE" w14:textId="77777777" w:rsidR="00702368" w:rsidRPr="00313B2C" w:rsidRDefault="00702368" w:rsidP="0070236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985FEF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Доля неявки по записи не претерпела значимых изменений (2.78% до внедрения аналитической системы против 2.75% после), также не было отмечено значимого снижения медианы дней ожидания, которая в первом периоде до августа сократилась на 40% с 7 до 3 дней, после чего за счет резкого повышения востребованности вакцинации, связанной с приказом «Об иммунизации против новой коронавирусной инфекции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13B2C">
        <w:rPr>
          <w:rFonts w:ascii="Times New Roman" w:hAnsi="Times New Roman" w:cs="Times New Roman"/>
          <w:sz w:val="28"/>
          <w:szCs w:val="28"/>
        </w:rPr>
        <w:t>-19 в Центре Алмазова» от 5 августа 2021, увеличилась на 50% с 3 до 6 дней, что сопровождалось аналогичной динамикой размера листа ожидания.</w:t>
      </w:r>
    </w:p>
    <w:p w14:paraId="049331F6" w14:textId="77777777" w:rsidR="00702368" w:rsidRPr="00313B2C" w:rsidRDefault="00702368" w:rsidP="00702368">
      <w:pPr>
        <w:pStyle w:val="2"/>
        <w:numPr>
          <w:ilvl w:val="0"/>
          <w:numId w:val="0"/>
        </w:numPr>
        <w:rPr>
          <w:szCs w:val="28"/>
        </w:rPr>
      </w:pPr>
    </w:p>
    <w:p w14:paraId="1DF050E2" w14:textId="717A5408" w:rsidR="00702368" w:rsidRPr="00313B2C" w:rsidRDefault="00702368" w:rsidP="00702368">
      <w:pPr>
        <w:pStyle w:val="2"/>
        <w:numPr>
          <w:ilvl w:val="0"/>
          <w:numId w:val="0"/>
        </w:numPr>
        <w:rPr>
          <w:bCs/>
          <w:szCs w:val="28"/>
        </w:rPr>
      </w:pPr>
      <w:bookmarkStart w:id="2" w:name="_Toc126512129"/>
      <w:r w:rsidRPr="00313B2C">
        <w:rPr>
          <w:bCs/>
          <w:szCs w:val="28"/>
        </w:rPr>
        <w:t>Аналитическая система для управления консультативно</w:t>
      </w:r>
      <w:r>
        <w:rPr>
          <w:bCs/>
          <w:szCs w:val="28"/>
        </w:rPr>
        <w:t xml:space="preserve"> </w:t>
      </w:r>
      <w:r w:rsidRPr="00313B2C">
        <w:rPr>
          <w:bCs/>
          <w:szCs w:val="28"/>
        </w:rPr>
        <w:t>диагностическим центром: опыт развертывания целостной аналитики для амбулаторного звена</w:t>
      </w:r>
      <w:bookmarkEnd w:id="2"/>
    </w:p>
    <w:p w14:paraId="275BAF84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9246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sz w:val="28"/>
          <w:szCs w:val="28"/>
        </w:rPr>
        <w:t xml:space="preserve">Краткая информация </w:t>
      </w:r>
    </w:p>
    <w:p w14:paraId="73A59DB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В данном разделе представлена описательная характеристика административной аналитической системы, конечным потребителем которой является управляющий персонал консультативно-диагностического центра (КДЦ). Ключевой особенностью данной системы является ее направленность на вычисление и визуализацию объемных показателей работы клиники, в то время как индивидуальные клинические показатели пациентов остаются «за кадром». Основной областью применения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Pr="00313B2C">
        <w:rPr>
          <w:rFonts w:ascii="Times New Roman" w:hAnsi="Times New Roman" w:cs="Times New Roman"/>
          <w:sz w:val="28"/>
          <w:szCs w:val="28"/>
        </w:rPr>
        <w:t>-аналитики традиционно является управление, поэтому данный раздел, с одной стороны, представляет собой наиболее классический пример использования данных технологий, а с другой – выступает как инновационная практика, поскольку в отечественных реалиях прецедентов использования этих аналитических инструментов для целостной аналитики медицинского учреждения на данный момент не описано.</w:t>
      </w:r>
    </w:p>
    <w:p w14:paraId="33A14935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Аналитическая система охватывала следующие разделы деятельности амбулаторного подразделения:</w:t>
      </w:r>
    </w:p>
    <w:p w14:paraId="4D823F4F" w14:textId="77777777" w:rsidR="00702368" w:rsidRPr="00313B2C" w:rsidRDefault="00702368" w:rsidP="0070236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Общие объемные показатели по подразделению: количество оказанных медицинских услуг в срезах по медицинской специальности, типу услуги (консультативная/диагностическая), количество визитов и пациентов в срезах по источнику финансирования, объем выручки, и др.</w:t>
      </w:r>
    </w:p>
    <w:p w14:paraId="18C3975D" w14:textId="77777777" w:rsidR="00702368" w:rsidRPr="00313B2C" w:rsidRDefault="00702368" w:rsidP="0070236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Выполнение плановых объемных показателей</w:t>
      </w:r>
    </w:p>
    <w:p w14:paraId="22928036" w14:textId="77777777" w:rsidR="00702368" w:rsidRPr="00313B2C" w:rsidRDefault="00702368" w:rsidP="0070236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Заполняемость расписания</w:t>
      </w:r>
    </w:p>
    <w:p w14:paraId="694D5EA6" w14:textId="77777777" w:rsidR="00702368" w:rsidRPr="00313B2C" w:rsidRDefault="00702368" w:rsidP="0070236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Загруженность кабинетов</w:t>
      </w:r>
    </w:p>
    <w:p w14:paraId="5834E7A3" w14:textId="77777777" w:rsidR="00702368" w:rsidRPr="00313B2C" w:rsidRDefault="00702368" w:rsidP="0070236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Опоздания пациентов</w:t>
      </w:r>
    </w:p>
    <w:p w14:paraId="00A7302F" w14:textId="77777777" w:rsidR="00702368" w:rsidRPr="00313B2C" w:rsidRDefault="00702368" w:rsidP="0070236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Неявки пациентов на назначенный прием</w:t>
      </w:r>
    </w:p>
    <w:p w14:paraId="28F037FE" w14:textId="77777777" w:rsidR="00702368" w:rsidRPr="00313B2C" w:rsidRDefault="00702368" w:rsidP="0070236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lastRenderedPageBreak/>
        <w:t>Контроль маршрутизации пациентов после проведения стресс-эхокардиографии (наличие необходимости консультации кардиолога, факт назначения консультации)</w:t>
      </w:r>
    </w:p>
    <w:p w14:paraId="22A0D89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В зависимости от исследуемого поля использовались различные метрики для оценки эффективности: целевой показатель, вокруг которого был выстроен дашборд, сравнивался ретроспективно до и после введения в рутинную практику руководства подразделения соответствующих дашбордов. При этом некоторые показатели, отражаемые на дашбордах, не относились к целевым показателям исследования эффективности аналитической системы и отображались для справки.</w:t>
      </w:r>
    </w:p>
    <w:p w14:paraId="0FA25C4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BC020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sz w:val="28"/>
          <w:szCs w:val="28"/>
        </w:rPr>
        <w:t>Предрасполагающие и лимитирующие факторы анализа контроля качества</w:t>
      </w:r>
    </w:p>
    <w:p w14:paraId="61A78985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Pr="00313B2C">
        <w:rPr>
          <w:rFonts w:ascii="Times New Roman" w:hAnsi="Times New Roman" w:cs="Times New Roman"/>
          <w:sz w:val="28"/>
          <w:szCs w:val="28"/>
        </w:rPr>
        <w:t xml:space="preserve">-технологий, пришедших на смену текстовым отчетам и составляемым вручную табличным отчетам, уже прочно вошло в практику управления бизнесом. Однако в сфере медицинской деятельности сообщения об успешном использовании данного подхода встречаются нечасто, особенно в академической литературе. Тем не менее, перспективность использования этих методов для аналитики была неоднократно показана в других сферах, в связи с чем было принято решение внедрить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Pr="00313B2C">
        <w:rPr>
          <w:rFonts w:ascii="Times New Roman" w:hAnsi="Times New Roman" w:cs="Times New Roman"/>
          <w:sz w:val="28"/>
          <w:szCs w:val="28"/>
        </w:rPr>
        <w:t>-систему в работу администрации консультативно-диагностического центра НМИЦ им. В.А. Алмазова в качестве пилотного проекта, с ретроспективной оценкой эффективности применения аналитики.</w:t>
      </w:r>
    </w:p>
    <w:p w14:paraId="73539EE9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Для тестирования любых административных практик всегда существует препятствие в виде сложностей при формировании групп сравнения. Так, например, проводить сравнения между различными отделениями или подразделениями может быть некорректно в связи с человеческим фактором, которому подвержены управляющие данными подразделениями, а масштаб исследования редко позволяет включить в него несколько крупных учреждений. Кроме того, в силу различий в группах пациентов, методах </w:t>
      </w:r>
      <w:r w:rsidRPr="00313B2C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управления и отчетности и цифровой инфраструктуре в различных организациях, такой подход имеет критически большое количество допущений. </w:t>
      </w:r>
    </w:p>
    <w:p w14:paraId="6A044A8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Для данного исследования был избран подход последовательного наблюдения с ретроспективной оценкой результата, поскольку сам результат фиксировался также путем использования </w:t>
      </w:r>
      <w:r w:rsidRPr="00313B2C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Pr="00313B2C">
        <w:rPr>
          <w:rFonts w:ascii="Times New Roman" w:hAnsi="Times New Roman" w:cs="Times New Roman"/>
          <w:sz w:val="28"/>
          <w:szCs w:val="28"/>
        </w:rPr>
        <w:t xml:space="preserve">-системы для достижения однородной методологии расчета и оценки целевых показателей. </w:t>
      </w:r>
    </w:p>
    <w:p w14:paraId="41ACF17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B75D4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Характеристика потока и групп пациентов; сроков внедрения, объема и области применения аналитической системы</w:t>
      </w:r>
    </w:p>
    <w:p w14:paraId="6F8370B2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аналитической системе интегрировались данные от всех пациентов, проходивших лечение в НМИЦ им. В.А. Алмазова в амбулаторных условиях. </w:t>
      </w:r>
    </w:p>
    <w:p w14:paraId="2087441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аналитической системы проводилась в несколько этапов. Система внедрялась поэтапно в течении более полутора лет. Каждый из подразделов вводился и исследовался независимо. </w:t>
      </w:r>
    </w:p>
    <w:p w14:paraId="004B0D22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В системе присутствовали дашборды двух типов:</w:t>
      </w:r>
    </w:p>
    <w:p w14:paraId="5A43735E" w14:textId="77777777" w:rsidR="00702368" w:rsidRPr="00313B2C" w:rsidRDefault="00702368" w:rsidP="00702368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Справочные дашборды, служившие не столько для принятия информированных решений, сколько для мониторинга ситуации в клинике. Они охватывали показатели деятельности клиники наиболее крупного масштаба, и поскольку оценить влияние использования дашбордов на таком масштабе затруднительно, отдельные исследования по ним не проводились. Здесь они приведены для иллюстрации охвата аналитической системы.</w:t>
      </w:r>
    </w:p>
    <w:p w14:paraId="68ADC8D2" w14:textId="77777777" w:rsidR="00702368" w:rsidRPr="00313B2C" w:rsidRDefault="00702368" w:rsidP="00702368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Проблемно-ориентированные дашборды, на основании которых непосредственно проводилась административная работа по преобразованию процессов в клинике. Эти дашборды использовались для отслеживания достижения определенных целевых показателей, специфических для каждого дашборда, и изменения этих показателей исследовались ретроспективно в период до внедрения дашборда по 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сравнению с периодом после. Сроки разработки и оценки каждого из таких дашбордов представлены в таблице 3.4.1.</w:t>
      </w:r>
    </w:p>
    <w:p w14:paraId="6DFE0930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59"/>
        <w:gridCol w:w="1957"/>
        <w:gridCol w:w="2829"/>
      </w:tblGrid>
      <w:tr w:rsidR="00702368" w:rsidRPr="00313B2C" w14:paraId="743199F3" w14:textId="77777777" w:rsidTr="00E32D5F">
        <w:tc>
          <w:tcPr>
            <w:tcW w:w="4559" w:type="dxa"/>
          </w:tcPr>
          <w:p w14:paraId="45B35BAA" w14:textId="77777777" w:rsidR="00702368" w:rsidRPr="00313B2C" w:rsidRDefault="00702368" w:rsidP="00E32D5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Подраздел аналитической системы (дашборд)</w:t>
            </w:r>
          </w:p>
        </w:tc>
        <w:tc>
          <w:tcPr>
            <w:tcW w:w="1957" w:type="dxa"/>
          </w:tcPr>
          <w:p w14:paraId="0CD071E3" w14:textId="77777777" w:rsidR="00702368" w:rsidRPr="00313B2C" w:rsidRDefault="00702368" w:rsidP="00E32D5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Разработка</w:t>
            </w:r>
          </w:p>
        </w:tc>
        <w:tc>
          <w:tcPr>
            <w:tcW w:w="2829" w:type="dxa"/>
          </w:tcPr>
          <w:p w14:paraId="33ADBEDF" w14:textId="77777777" w:rsidR="00702368" w:rsidRPr="00313B2C" w:rsidRDefault="00702368" w:rsidP="00E32D5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Исследуемый период после внедрения</w:t>
            </w:r>
          </w:p>
          <w:p w14:paraId="2B804DB3" w14:textId="77777777" w:rsidR="00702368" w:rsidRPr="00313B2C" w:rsidRDefault="00702368" w:rsidP="00E32D5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702368" w:rsidRPr="00313B2C" w14:paraId="0BCE4DAF" w14:textId="77777777" w:rsidTr="00E32D5F">
        <w:tc>
          <w:tcPr>
            <w:tcW w:w="4559" w:type="dxa"/>
          </w:tcPr>
          <w:p w14:paraId="2DEBFBE2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Заполняемость расписания</w:t>
            </w:r>
          </w:p>
          <w:p w14:paraId="512AE9A3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7" w:type="dxa"/>
            <w:vMerge w:val="restart"/>
          </w:tcPr>
          <w:p w14:paraId="7651F890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11.2020 – 12.2020</w:t>
            </w:r>
          </w:p>
        </w:tc>
        <w:tc>
          <w:tcPr>
            <w:tcW w:w="2829" w:type="dxa"/>
          </w:tcPr>
          <w:p w14:paraId="41B9B129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06.2021 – 10.2021</w:t>
            </w:r>
          </w:p>
        </w:tc>
      </w:tr>
      <w:tr w:rsidR="00702368" w:rsidRPr="00313B2C" w14:paraId="5B20ED9E" w14:textId="77777777" w:rsidTr="00E32D5F">
        <w:tc>
          <w:tcPr>
            <w:tcW w:w="4559" w:type="dxa"/>
          </w:tcPr>
          <w:p w14:paraId="0486F99C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Загруженность кабинетов</w:t>
            </w:r>
          </w:p>
          <w:p w14:paraId="492290A4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57" w:type="dxa"/>
            <w:vMerge/>
          </w:tcPr>
          <w:p w14:paraId="4E13BB8B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29" w:type="dxa"/>
          </w:tcPr>
          <w:p w14:paraId="660EA6C6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01.2021 – 04.2021</w:t>
            </w:r>
          </w:p>
        </w:tc>
      </w:tr>
      <w:tr w:rsidR="00702368" w:rsidRPr="00313B2C" w14:paraId="5CFAD91B" w14:textId="77777777" w:rsidTr="00E32D5F">
        <w:tc>
          <w:tcPr>
            <w:tcW w:w="4559" w:type="dxa"/>
          </w:tcPr>
          <w:p w14:paraId="1948B1A0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Опоздания пациентов</w:t>
            </w:r>
          </w:p>
          <w:p w14:paraId="14D2F7D5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57" w:type="dxa"/>
            <w:vMerge w:val="restart"/>
          </w:tcPr>
          <w:p w14:paraId="7C7A5C66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11.2020 – 01.2021</w:t>
            </w:r>
          </w:p>
        </w:tc>
        <w:tc>
          <w:tcPr>
            <w:tcW w:w="2829" w:type="dxa"/>
            <w:vMerge w:val="restart"/>
          </w:tcPr>
          <w:p w14:paraId="7D37B3D4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02.2021 – 12.2021</w:t>
            </w:r>
          </w:p>
        </w:tc>
      </w:tr>
      <w:tr w:rsidR="00702368" w:rsidRPr="00313B2C" w14:paraId="4B9C9416" w14:textId="77777777" w:rsidTr="00E32D5F">
        <w:tc>
          <w:tcPr>
            <w:tcW w:w="4559" w:type="dxa"/>
          </w:tcPr>
          <w:p w14:paraId="1E67BBD9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Неявки пациентов на назначенный прием</w:t>
            </w:r>
          </w:p>
        </w:tc>
        <w:tc>
          <w:tcPr>
            <w:tcW w:w="1957" w:type="dxa"/>
            <w:vMerge/>
          </w:tcPr>
          <w:p w14:paraId="0C9E41E9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29" w:type="dxa"/>
            <w:vMerge/>
          </w:tcPr>
          <w:p w14:paraId="2E534576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02368" w:rsidRPr="00313B2C" w14:paraId="16479397" w14:textId="77777777" w:rsidTr="00E32D5F">
        <w:tc>
          <w:tcPr>
            <w:tcW w:w="4559" w:type="dxa"/>
          </w:tcPr>
          <w:p w14:paraId="50E9F020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Контроль маршрутизации пациентов после проведения стресс-эхокардиографии (наличие необходимости консультации кардиолога, факт назначения консультации)</w:t>
            </w:r>
          </w:p>
          <w:p w14:paraId="39ADD730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57" w:type="dxa"/>
          </w:tcPr>
          <w:p w14:paraId="5D2524ED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08.2020 – 09.2020</w:t>
            </w:r>
          </w:p>
        </w:tc>
        <w:tc>
          <w:tcPr>
            <w:tcW w:w="2829" w:type="dxa"/>
          </w:tcPr>
          <w:p w14:paraId="750685CA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01.2021 – </w:t>
            </w: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.2021</w:t>
            </w:r>
          </w:p>
        </w:tc>
      </w:tr>
    </w:tbl>
    <w:p w14:paraId="52F5CF69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Таблица 3.4.1. Сроки разработки и исследования эффективности проблемно-ориентированных подразделов аналитической системы управления амбулаторной службой</w:t>
      </w:r>
    </w:p>
    <w:p w14:paraId="3B22DAE4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343E4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Внутренние характеристики BI-системы</w:t>
      </w:r>
    </w:p>
    <w:p w14:paraId="4647429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состояла из 7 отдельных интерактивных экранов-дашбордов, каждый из которых соответствовал одному из аспектов, описанных в таблице 3.4.1. </w:t>
      </w:r>
    </w:p>
    <w:p w14:paraId="36D2E8F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440D99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Справочные дашборды</w:t>
      </w:r>
    </w:p>
    <w:p w14:paraId="56E98CF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Дашборд «Бенчмаркинг»</w:t>
      </w:r>
    </w:p>
    <w:p w14:paraId="58D0CDC5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дашборд (рис. 3.4.1.) был предназначен для мониторинга </w:t>
      </w:r>
      <w:r w:rsidRPr="00313B2C">
        <w:rPr>
          <w:rFonts w:ascii="Times New Roman" w:hAnsi="Times New Roman" w:cs="Times New Roman"/>
          <w:sz w:val="28"/>
          <w:szCs w:val="28"/>
        </w:rPr>
        <w:t>общих объемных показателей по консультативно-диагностическому центру. Он был предназначен для сбора отчетной информации и не был непосредственно включен в исследование эффективности.</w:t>
      </w:r>
    </w:p>
    <w:p w14:paraId="5D72DEB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Он включал в себя:</w:t>
      </w:r>
    </w:p>
    <w:p w14:paraId="1AD65498" w14:textId="77777777" w:rsidR="00702368" w:rsidRPr="00313B2C" w:rsidRDefault="00702368" w:rsidP="00702368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Структуру потоков пациентов по источнику финансирования </w:t>
      </w:r>
    </w:p>
    <w:p w14:paraId="2B77FD59" w14:textId="77777777" w:rsidR="00702368" w:rsidRPr="00313B2C" w:rsidRDefault="00702368" w:rsidP="00702368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оказанных услуг и общий объем выручки, в том числе в срезах по медицинской специальности, с коэффициентом прироста количества услуг и выручки по сравнению с предыдущим отчетным периодом</w:t>
      </w:r>
    </w:p>
    <w:p w14:paraId="353F06AA" w14:textId="77777777" w:rsidR="00702368" w:rsidRPr="00313B2C" w:rsidRDefault="00702368" w:rsidP="00702368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прироста услуг в срезах по источнику финансирования и подразделению</w:t>
      </w:r>
    </w:p>
    <w:p w14:paraId="4DEF7E99" w14:textId="77777777" w:rsidR="00702368" w:rsidRPr="00313B2C" w:rsidRDefault="00702368" w:rsidP="00702368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Фильтры по подразделению и источнику финансирования</w:t>
      </w:r>
    </w:p>
    <w:p w14:paraId="77D8A16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B71C8E7" wp14:editId="57354AB1">
            <wp:extent cx="5940425" cy="35229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B760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Рис. 3.4.1. Дашборд «Бенчмаркинг»</w:t>
      </w:r>
    </w:p>
    <w:p w14:paraId="7248C38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82E4B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Дашборд «Выполнение плана»</w:t>
      </w:r>
    </w:p>
    <w:p w14:paraId="748D4148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Дашборд отображал (рис. 3.4.2) сравнительную характеристику плановых и фактических показателей, определенных для работы подразделения на отчетный период. На нем отображалось:</w:t>
      </w:r>
    </w:p>
    <w:p w14:paraId="6A0E4A49" w14:textId="77777777" w:rsidR="00702368" w:rsidRPr="00313B2C" w:rsidRDefault="00702368" w:rsidP="0070236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пациентов и консультаций</w:t>
      </w:r>
    </w:p>
    <w:p w14:paraId="4144B859" w14:textId="77777777" w:rsidR="00702368" w:rsidRPr="00313B2C" w:rsidRDefault="00702368" w:rsidP="0070236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Поток пациентов в час</w:t>
      </w:r>
    </w:p>
    <w:p w14:paraId="04610268" w14:textId="77777777" w:rsidR="00702368" w:rsidRPr="00313B2C" w:rsidRDefault="00702368" w:rsidP="0070236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Доля выполнения плана по условным единицам труда (УЕТ)</w:t>
      </w:r>
    </w:p>
    <w:p w14:paraId="18A5FB9E" w14:textId="77777777" w:rsidR="00702368" w:rsidRPr="00313B2C" w:rsidRDefault="00702368" w:rsidP="0070236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Динамика плана по часам, отведенным на выполнение консультативных и диагностических услуг, и фактическому выполнению</w:t>
      </w:r>
    </w:p>
    <w:p w14:paraId="32B299D7" w14:textId="77777777" w:rsidR="00702368" w:rsidRPr="00313B2C" w:rsidRDefault="00702368" w:rsidP="0070236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услуг по дате выполнения (календарное представление)</w:t>
      </w:r>
    </w:p>
    <w:p w14:paraId="08C4A4DA" w14:textId="77777777" w:rsidR="00702368" w:rsidRPr="00313B2C" w:rsidRDefault="00702368" w:rsidP="0070236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Таблица, детализирующая вышеуказанные параметры в срезе по медицинской специальности</w:t>
      </w:r>
    </w:p>
    <w:p w14:paraId="7AF4E734" w14:textId="77777777" w:rsidR="00702368" w:rsidRPr="00313B2C" w:rsidRDefault="00702368" w:rsidP="0070236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Фильтры по дате и подразделению</w:t>
      </w:r>
    </w:p>
    <w:p w14:paraId="2056B5F2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8EC8B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7F3D0C" wp14:editId="5655B98B">
            <wp:extent cx="5940425" cy="35229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Рис. 3.4.2. Дашборд «Выполнение плана»</w:t>
      </w:r>
    </w:p>
    <w:p w14:paraId="35B749C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97538E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Проблемно-ориентированные дашборды</w:t>
      </w:r>
    </w:p>
    <w:p w14:paraId="6F6D41C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Дашборд «Заполнение расписания»</w:t>
      </w:r>
    </w:p>
    <w:p w14:paraId="4D807AC7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lastRenderedPageBreak/>
        <w:t>Дашборд «Заполнение расписания» (рис. 3.4.3.) построен вокруг проблемы по оптимизации расписания; в работе с ним решалась задача по снижению доли пустующих слотов для записи.</w:t>
      </w:r>
    </w:p>
    <w:p w14:paraId="54F3134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1BBEE93" wp14:editId="11BC5885">
            <wp:extent cx="5940425" cy="35229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CB8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Рис. 3.4.3. Дашборд «Заполнение расписания»</w:t>
      </w:r>
    </w:p>
    <w:p w14:paraId="2D2BD4BD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8D1B73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Дашборд имеет три визуальных блока. Левый блок посвящен динамике заполнения расписания в крупном масштабе и содержит:</w:t>
      </w:r>
    </w:p>
    <w:p w14:paraId="1162B484" w14:textId="77777777" w:rsidR="00702368" w:rsidRPr="00313B2C" w:rsidRDefault="00702368" w:rsidP="0070236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График доли пустых слотов по дате</w:t>
      </w:r>
    </w:p>
    <w:p w14:paraId="12B3E61A" w14:textId="77777777" w:rsidR="00702368" w:rsidRPr="00313B2C" w:rsidRDefault="00702368" w:rsidP="0070236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Календарное отображение плотности заполнения. Значения календаря размечены цветом от синего (наилучшая заполняемость, наименьшее 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пустых слотов) до красного (худшая заполняемость, наибольшее количество пустых слотов). </w:t>
      </w:r>
    </w:p>
    <w:p w14:paraId="1A8F2520" w14:textId="77777777" w:rsidR="00702368" w:rsidRPr="00313B2C" w:rsidRDefault="00702368" w:rsidP="00702368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Диаграмму распределения имеющихся слотов по их типу. </w:t>
      </w:r>
    </w:p>
    <w:p w14:paraId="00900084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706ACC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Центральный блок отражает ключевые показатели эффективности (КПЭ): </w:t>
      </w:r>
    </w:p>
    <w:p w14:paraId="06BDD959" w14:textId="77777777" w:rsidR="00702368" w:rsidRPr="00313B2C" w:rsidRDefault="00702368" w:rsidP="00702368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пустых часов (общее) </w:t>
      </w:r>
    </w:p>
    <w:p w14:paraId="3C47E404" w14:textId="77777777" w:rsidR="00702368" w:rsidRPr="00313B2C" w:rsidRDefault="00702368" w:rsidP="00702368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Количество пустых часов с детализацией по виду слота (повторные) и источнику финансирования (наличный расчет или полис добровольного медицинского страхования)</w:t>
      </w:r>
    </w:p>
    <w:p w14:paraId="2D0343E2" w14:textId="77777777" w:rsidR="00702368" w:rsidRPr="00313B2C" w:rsidRDefault="00702368" w:rsidP="00702368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Таблицу с детализацией этих показателей по медицинской специальности и конкретному сотруднику</w:t>
      </w:r>
    </w:p>
    <w:p w14:paraId="71500FC3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779A3CD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Правый блок представлен:</w:t>
      </w:r>
    </w:p>
    <w:p w14:paraId="008DC1F9" w14:textId="77777777" w:rsidR="00702368" w:rsidRPr="00313B2C" w:rsidRDefault="00702368" w:rsidP="0070236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Диаграммой распределения рабочих часов расписания в срезе по источнику финансирования, который назначен на данный слот</w:t>
      </w:r>
    </w:p>
    <w:p w14:paraId="59572068" w14:textId="77777777" w:rsidR="00702368" w:rsidRPr="00313B2C" w:rsidRDefault="00702368" w:rsidP="0070236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Фильтрами по подразделению и отделению, в котором оказываются данные услуги, и дате.</w:t>
      </w:r>
    </w:p>
    <w:p w14:paraId="7E83236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F201C2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Данный дашборд использовался для увеличения доли доступных для записи слотов за счет своевременного снятия резервирования с них. Резервирование слота – это механизм, который позволяет врачам амбулаторного подразделения записывать самостоятельно пациентов на повторных прием; ни для чего более этот слот не может быть использован. За счет этого механизма врач может точно рассчитать время повторного приема и не зависеть в сроках назначения контрольного приема от работы регистратуры и контакт-центра. Однако исследование, проведенное с помощью дашборда, показало, что ряд врачей пренебрегает этой возможностью, в результате чего значимая доля этих слотов у них не заполняется в принципе. После выявления этой закономерности было принято решение снимать резервирование со слота, если за 2 дня до соответствующей даты он не был заполнен врачом. После этого слот становился доступен для других видов записи (запись регистратором, сотрудником контакт-центра, самостоятельно пациентом через личный кабинет).</w:t>
      </w:r>
    </w:p>
    <w:p w14:paraId="6A3A3322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C8A06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Дашборд «Загруженность кабинетов»</w:t>
      </w:r>
    </w:p>
    <w:p w14:paraId="0CBD7AD7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lastRenderedPageBreak/>
        <w:t xml:space="preserve">Дашборд «Загруженность кабинетов» (рис 3.4.4) служит для мониторинга равномерности использования врачебных кабинетов в течение всего рабочего времени и доступности медицинской помощи по каждой из представленных медицинских специальностей в течении всей рабочей недели. </w:t>
      </w:r>
    </w:p>
    <w:p w14:paraId="5C1E3629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E10BB9B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19C9500" wp14:editId="6F0CDAB1">
            <wp:extent cx="5940425" cy="35229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F4B0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Рис. 3.4.4. Дашборд «Загруженность кабинетов»</w:t>
      </w:r>
    </w:p>
    <w:p w14:paraId="3A2CD370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B83ECF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Дашборд включал в себя следующие элементы:</w:t>
      </w:r>
    </w:p>
    <w:p w14:paraId="0B4E8436" w14:textId="77777777" w:rsidR="00702368" w:rsidRPr="00313B2C" w:rsidRDefault="00702368" w:rsidP="00702368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Ключевые показатели эффективности (КПЭ): </w:t>
      </w:r>
    </w:p>
    <w:p w14:paraId="5E32CC81" w14:textId="77777777" w:rsidR="00702368" w:rsidRPr="00313B2C" w:rsidRDefault="00702368" w:rsidP="00702368">
      <w:pPr>
        <w:pStyle w:val="a3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 Доля доступного времени (доля открытого расписания на кабинет).</w:t>
      </w:r>
      <w:r w:rsidRPr="00313B2C">
        <w:rPr>
          <w:rFonts w:ascii="Times New Roman" w:hAnsi="Times New Roman" w:cs="Times New Roman"/>
          <w:sz w:val="28"/>
          <w:szCs w:val="28"/>
        </w:rPr>
        <w:br/>
        <w:t>Показатель вычислялся по формуле, приведенной ниже.</w:t>
      </w:r>
      <w:r w:rsidRPr="00313B2C">
        <w:rPr>
          <w:rFonts w:ascii="Times New Roman" w:hAnsi="Times New Roman" w:cs="Times New Roman"/>
          <w:sz w:val="28"/>
          <w:szCs w:val="28"/>
        </w:rPr>
        <w:br/>
        <w:t>Формула: доля открытого расписания</w:t>
      </w:r>
      <w:r w:rsidRPr="00313B2C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4"/>
        <w:tblW w:w="8505" w:type="dxa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702368" w:rsidRPr="00313B2C" w14:paraId="11058D3E" w14:textId="77777777" w:rsidTr="00E32D5F">
        <w:tc>
          <w:tcPr>
            <w:tcW w:w="8505" w:type="dxa"/>
          </w:tcPr>
          <w:p w14:paraId="5DDC563D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55925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%открытого расписания=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Сумма времени слотов кабинета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Время работы учереждения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(1)</m:t>
                </m:r>
              </m:oMath>
            </m:oMathPara>
          </w:p>
          <w:p w14:paraId="4199CB5D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</w:p>
          <w:p w14:paraId="441B9058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 w:rsidRPr="00313B2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lastRenderedPageBreak/>
              <w:t xml:space="preserve">Где «Сумма времени слотов кабинета» – это сумма всего времени (в часах), которое доступно для записи на консультацию, проводимую в данном кабинете; время работы учреждения — это суммарное количество часов работы амбулаторного подразделения. </w:t>
            </w:r>
          </w:p>
          <w:p w14:paraId="707D4679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082B9D" w14:textId="77777777" w:rsidR="00702368" w:rsidRPr="00313B2C" w:rsidRDefault="00702368" w:rsidP="00702368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</w:p>
    <w:p w14:paraId="5D7DE054" w14:textId="77777777" w:rsidR="00702368" w:rsidRPr="00313B2C" w:rsidRDefault="00702368" w:rsidP="00702368">
      <w:pPr>
        <w:pStyle w:val="a3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 Количество врачей, в настоящее время имеющих открытое расписание</w:t>
      </w:r>
    </w:p>
    <w:p w14:paraId="4113DC7E" w14:textId="77777777" w:rsidR="00702368" w:rsidRPr="00313B2C" w:rsidRDefault="00702368" w:rsidP="00702368">
      <w:pPr>
        <w:pStyle w:val="a3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 Количество кабинетов</w:t>
      </w:r>
    </w:p>
    <w:p w14:paraId="31FEAFC8" w14:textId="77777777" w:rsidR="00702368" w:rsidRPr="00313B2C" w:rsidRDefault="00702368" w:rsidP="00702368">
      <w:pPr>
        <w:pStyle w:val="a3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 Количество врачебных специальностей</w:t>
      </w:r>
    </w:p>
    <w:p w14:paraId="12AA559D" w14:textId="77777777" w:rsidR="00702368" w:rsidRPr="00313B2C" w:rsidRDefault="00702368" w:rsidP="00702368">
      <w:pPr>
        <w:pStyle w:val="a3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 Среднее количество часов работы врачей в день</w:t>
      </w:r>
    </w:p>
    <w:p w14:paraId="2BA3263A" w14:textId="77777777" w:rsidR="00702368" w:rsidRPr="00313B2C" w:rsidRDefault="00702368" w:rsidP="00702368">
      <w:pPr>
        <w:pStyle w:val="a3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 Количество рабочих дней внутри выбранного периода времени</w:t>
      </w:r>
    </w:p>
    <w:p w14:paraId="2CFE4FC5" w14:textId="77777777" w:rsidR="00702368" w:rsidRPr="00313B2C" w:rsidRDefault="00702368" w:rsidP="00702368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Диаграммы, детализирующие вышеуказанные КПЭ в срезах по отделению (кардиологическое, консультативное, стоматологическое), а также по конкретному дню недели и смены (первая смена – с 9:00 до 15:00, вторая смена – с 15:00 до 21:00). Детализация позволяет изучить динамику и колебания показателей в зависимости от отделения, конкретного кабинета, и дня недели и времени. За счет этого можно выявить причину локального снижения того или иного КПЭ и в последствии увеличить нагрузку на кабинет, в котором показатели «отстают» от нормы.</w:t>
      </w:r>
    </w:p>
    <w:p w14:paraId="33470418" w14:textId="77777777" w:rsidR="00702368" w:rsidRPr="00313B2C" w:rsidRDefault="00702368" w:rsidP="00702368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Таблица, детализирующая </w:t>
      </w:r>
      <w:r w:rsidRPr="00313B2C">
        <w:rPr>
          <w:rFonts w:ascii="Times New Roman" w:eastAsiaTheme="minorEastAsia" w:hAnsi="Times New Roman" w:cs="Times New Roman"/>
          <w:iCs/>
          <w:sz w:val="28"/>
          <w:szCs w:val="28"/>
        </w:rPr>
        <w:t>среднее количество часов работы в день для отделения с возможностью детализации до конкретного врача</w:t>
      </w:r>
    </w:p>
    <w:p w14:paraId="4674EA27" w14:textId="77777777" w:rsidR="00702368" w:rsidRPr="00313B2C" w:rsidRDefault="00702368" w:rsidP="00702368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eastAsiaTheme="minorEastAsia" w:hAnsi="Times New Roman" w:cs="Times New Roman"/>
          <w:iCs/>
          <w:sz w:val="28"/>
          <w:szCs w:val="28"/>
        </w:rPr>
        <w:t>Диаграмма-карта, отражающая долю загруженности кабинета на схеме, соответствующей схеме планировки кабинетов для наглядного анализа</w:t>
      </w:r>
    </w:p>
    <w:p w14:paraId="0E47C76B" w14:textId="77777777" w:rsidR="00702368" w:rsidRPr="00313B2C" w:rsidRDefault="00702368" w:rsidP="00702368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Фильтры по дате и номеру недели</w:t>
      </w:r>
    </w:p>
    <w:p w14:paraId="72BA00E6" w14:textId="77777777" w:rsidR="00702368" w:rsidRPr="00313B2C" w:rsidRDefault="00702368" w:rsidP="00702368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64C17E20" w14:textId="77777777" w:rsidR="00702368" w:rsidRPr="00313B2C" w:rsidRDefault="00702368" w:rsidP="00702368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313B2C">
        <w:rPr>
          <w:rFonts w:ascii="Times New Roman" w:eastAsiaTheme="minorEastAsia" w:hAnsi="Times New Roman" w:cs="Times New Roman"/>
          <w:iCs/>
          <w:sz w:val="28"/>
          <w:szCs w:val="28"/>
        </w:rPr>
        <w:t xml:space="preserve">Благодаря такому представлению данных можно отследить свободные в определенные часы кабинеты. Это открывает дополнительные возможности для предоставления кабинетов врачам для дополнительного приема пациентов (например, на внебюджетной основе, для клинических исследований, и т.д.). Такой интегративный подход представления данных о занятости кабинетов </w:t>
      </w:r>
      <w:r w:rsidRPr="00313B2C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имеет неоспоримые преимущества по сравнению с ручным анализом расписания в МИС, поскольку позволяет быстро проанализировать динамику за длительный период времени. В конечном итоге использование дополнительного времени, обнаруженного при помощи этого дашборда, способно повысить доступность медицинской помощи, а также нарастить объемы оказываемых медицинских услуг и выручку.</w:t>
      </w:r>
    </w:p>
    <w:p w14:paraId="6E10742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44F6E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Дашборд «Опоздания пациентов»</w:t>
      </w:r>
    </w:p>
    <w:p w14:paraId="58C0C3C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Опоздание пациента на прием – это важный фактор, влияющий не только на качество оказания медицинской помощи, но и на общую удовлетворенность пациентов от посещения клиники. Врач, часто сталкивающийся с опозданиями пациентов, вынужден принимать непростое решение: провести полноценный прием, но задержать прием следующего пациента, или соблюсти временные сроки, но пожертвовать тщательностью при осмотре или ведении медицинской документации.</w:t>
      </w:r>
    </w:p>
    <w:p w14:paraId="7623642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отслеживать частоту и характеристики опозданий, был разработан дашборд «опоздания пациентов» (рис. 3.4.5).</w:t>
      </w:r>
    </w:p>
    <w:p w14:paraId="46C7566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B2EB342" wp14:editId="299FD334">
            <wp:extent cx="5940425" cy="352298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C7C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Рис. 3.4.5. Дашборд «Опоздание пациентов»</w:t>
      </w:r>
    </w:p>
    <w:p w14:paraId="3E3CD765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2001F4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На дашборде были отображены:</w:t>
      </w:r>
    </w:p>
    <w:p w14:paraId="49F7B353" w14:textId="77777777" w:rsidR="00702368" w:rsidRPr="00313B2C" w:rsidRDefault="00702368" w:rsidP="00702368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Ключевые показатели: медиана опозданий в минутах, количество принятых пациентов и доля принятых вне записи, а также доля принятых с 15-минутным опозданием.</w:t>
      </w:r>
    </w:p>
    <w:p w14:paraId="3EA74E25" w14:textId="77777777" w:rsidR="00702368" w:rsidRPr="00313B2C" w:rsidRDefault="00702368" w:rsidP="00702368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Динамика изменения этих показателей во времени</w:t>
      </w:r>
    </w:p>
    <w:p w14:paraId="336DB6DC" w14:textId="77777777" w:rsidR="00702368" w:rsidRPr="00313B2C" w:rsidRDefault="00702368" w:rsidP="00702368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этих показателей в срезах по различным источникам финансирования</w:t>
      </w:r>
    </w:p>
    <w:p w14:paraId="130CF276" w14:textId="77777777" w:rsidR="00702368" w:rsidRPr="00313B2C" w:rsidRDefault="00702368" w:rsidP="00702368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времени опоздания (или преждевременного появления) пациента в минутах</w:t>
      </w:r>
    </w:p>
    <w:p w14:paraId="72BE58DA" w14:textId="77777777" w:rsidR="00702368" w:rsidRPr="00313B2C" w:rsidRDefault="00702368" w:rsidP="00702368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Таблица, детализирующая вышеуказанные показатели по медицинской специальности и по конкретному сотруднику, а также показатели опозданий докторов на собственный прием.</w:t>
      </w:r>
    </w:p>
    <w:p w14:paraId="0B63A80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Работа с дашбордом проводилась путем выявления наиболее проблемных зон: например, при установлении у конкретного специалиста или в определенной специальности доли опозданий, превышающей средние значения, проводился внутренний аудит; если причины этих опозданий были достаточно объективны и могли быть устранены в рамках совершенствования внутренних процессов, проводилась соответствующая административная работа. При выявлении объективных препятствий в работе врача, мешающих своевременному началу приема (например, совмещение работы на амбулаторном приеме с консультациями в стационаре по вызову), проводилось перераспределение рабочей нагрузки для оптимизации рабочего времени сотрудника.</w:t>
      </w:r>
    </w:p>
    <w:p w14:paraId="093289C9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DCAB0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Дашборд «Неявки пациентов»</w:t>
      </w:r>
    </w:p>
    <w:p w14:paraId="169AF30F" w14:textId="77777777" w:rsidR="00702368" w:rsidRPr="00313B2C" w:rsidRDefault="00702368" w:rsidP="007023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Неявка пациента – это всегда безвозвратная потеря ресурсов для клиники, которая обусловлена исключительно человеческим фактором и должна предотвращаться любыми доступными способами. Для отслеживания </w:t>
      </w:r>
      <w:r w:rsidRPr="00313B2C">
        <w:rPr>
          <w:rFonts w:ascii="Times New Roman" w:hAnsi="Times New Roman" w:cs="Times New Roman"/>
          <w:sz w:val="28"/>
          <w:szCs w:val="28"/>
        </w:rPr>
        <w:lastRenderedPageBreak/>
        <w:t>и управления рисками неявки был создан дашборд «Неявки пациентов». На нем отражались:</w:t>
      </w:r>
    </w:p>
    <w:p w14:paraId="516B3820" w14:textId="77777777" w:rsidR="00702368" w:rsidRPr="00313B2C" w:rsidRDefault="00702368" w:rsidP="00702368">
      <w:pPr>
        <w:pStyle w:val="a3"/>
        <w:numPr>
          <w:ilvl w:val="2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Количество консультаций, на которые записаны пациенты;</w:t>
      </w:r>
    </w:p>
    <w:p w14:paraId="19550DE0" w14:textId="77777777" w:rsidR="00702368" w:rsidRPr="00313B2C" w:rsidRDefault="00702368" w:rsidP="00702368">
      <w:pPr>
        <w:pStyle w:val="a3"/>
        <w:numPr>
          <w:ilvl w:val="2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Количество консультаций, которые не состоялись по причине неявки пациента; </w:t>
      </w:r>
    </w:p>
    <w:p w14:paraId="6F021394" w14:textId="77777777" w:rsidR="00702368" w:rsidRPr="00313B2C" w:rsidRDefault="00702368" w:rsidP="00702368">
      <w:pPr>
        <w:pStyle w:val="a3"/>
        <w:numPr>
          <w:ilvl w:val="2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Соотношение этих показателей (доля неявки)</w:t>
      </w:r>
    </w:p>
    <w:p w14:paraId="3DB6005D" w14:textId="77777777" w:rsidR="00702368" w:rsidRPr="00313B2C" w:rsidRDefault="00702368" w:rsidP="00702368">
      <w:pPr>
        <w:pStyle w:val="a3"/>
        <w:numPr>
          <w:ilvl w:val="2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Упущенная финансовая прибыль, рассчитанная как произведение количества пропущенных услуг и стоимости каждой из услуг. </w:t>
      </w:r>
    </w:p>
    <w:p w14:paraId="0A38C355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AA5BA9" w14:textId="77777777" w:rsidR="00702368" w:rsidRPr="00313B2C" w:rsidRDefault="00702368" w:rsidP="0070236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Помимо обобщенных значений этих показателей для всего подразделения, дашборд также включал детализации:</w:t>
      </w:r>
    </w:p>
    <w:p w14:paraId="288B3CAF" w14:textId="77777777" w:rsidR="00702368" w:rsidRPr="00313B2C" w:rsidRDefault="00702368" w:rsidP="00702368">
      <w:pPr>
        <w:pStyle w:val="a3"/>
        <w:numPr>
          <w:ilvl w:val="1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Динамику изменения доли неявки по дням за выбранный период</w:t>
      </w:r>
    </w:p>
    <w:p w14:paraId="00A3DAB2" w14:textId="77777777" w:rsidR="00702368" w:rsidRPr="00313B2C" w:rsidRDefault="00702368" w:rsidP="00702368">
      <w:pPr>
        <w:pStyle w:val="a3"/>
        <w:numPr>
          <w:ilvl w:val="1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Таблицу, детализирующую показатели по медицинской специальности</w:t>
      </w:r>
    </w:p>
    <w:p w14:paraId="29099F54" w14:textId="77777777" w:rsidR="00702368" w:rsidRPr="00313B2C" w:rsidRDefault="00702368" w:rsidP="00702368">
      <w:pPr>
        <w:pStyle w:val="a3"/>
        <w:numPr>
          <w:ilvl w:val="1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Диаграмму, отображающую средние значения доли неявки по дням недели </w:t>
      </w:r>
    </w:p>
    <w:p w14:paraId="713229FD" w14:textId="77777777" w:rsidR="00702368" w:rsidRPr="00313B2C" w:rsidRDefault="00702368" w:rsidP="00702368">
      <w:pPr>
        <w:pStyle w:val="a3"/>
        <w:numPr>
          <w:ilvl w:val="1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Диаграмму, дифференцирующая количество отмененных консультаций и потери в прибыли по источникам финансирования услуг</w:t>
      </w:r>
    </w:p>
    <w:p w14:paraId="2C81B76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7659641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763EC4" wp14:editId="1A52CCFB">
            <wp:extent cx="5940425" cy="35229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F90E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Рис. 3.4.6. Дашборд «Неявки пациентов»</w:t>
      </w:r>
    </w:p>
    <w:p w14:paraId="00FC65D5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DB446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дашборда сопровождалось контролем индивидуальных рисков неявки пациента по таблице (рис. 3.4.7)</w:t>
      </w:r>
    </w:p>
    <w:p w14:paraId="0FDB8A0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58E82AF" wp14:editId="77387B0B">
            <wp:extent cx="5731510" cy="3399155"/>
            <wp:effectExtent l="0" t="0" r="0" b="4445"/>
            <wp:docPr id="17" name="Рисунок 17" descr="Изображение выглядит как текст, при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прибор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AB12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Рисунок 3.4.7. Сводная таблица для контроля риска неявки пациентов (Изображение отредактировано с целью деперсонализации личных данных пациентов)</w:t>
      </w:r>
    </w:p>
    <w:p w14:paraId="707B7FCE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E3033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По данной таблице пациенты были разделены на 2 группы по уровню риска неявки при последующей записи: группа высокого риска и группа низкого риска.</w:t>
      </w:r>
    </w:p>
    <w:p w14:paraId="3C000950" w14:textId="77777777" w:rsidR="00702368" w:rsidRPr="00313B2C" w:rsidRDefault="00702368" w:rsidP="007023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К группе высокого риска относились пациенты:</w:t>
      </w:r>
    </w:p>
    <w:p w14:paraId="687206D8" w14:textId="77777777" w:rsidR="00702368" w:rsidRPr="00313B2C" w:rsidRDefault="00702368" w:rsidP="0070236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с долей неявки более 0.2 при общем количестве выполненных услуг более 10, </w:t>
      </w:r>
    </w:p>
    <w:p w14:paraId="797D82ED" w14:textId="77777777" w:rsidR="00702368" w:rsidRPr="00313B2C" w:rsidRDefault="00702368" w:rsidP="0070236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с долей неявки более 0,33% при общем количестве услуг более 3, но менее 10;</w:t>
      </w:r>
    </w:p>
    <w:p w14:paraId="5F14C4F8" w14:textId="77777777" w:rsidR="00702368" w:rsidRPr="00313B2C" w:rsidRDefault="00702368" w:rsidP="0070236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а также все пациенты с общим количеством выполненных услуг менее 3.</w:t>
      </w:r>
    </w:p>
    <w:p w14:paraId="3AD5362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предотвращения неявки пациента из группы высокого риска проводилось заблаговременное телефонное информирование пациентов о грядущей консультации. За 3 дня до назначенной явки осуществлялся звонок с помощью автоматизированной системы Asterisk. В ходе звонка пациенту напоминали о времени и месте предстоящей медицинской консультации и предлагали подтвердить свою явку. Таким образом, отображение оценки риска на дашборде способствовало таргетному предотвращению возможных неявок.</w:t>
      </w:r>
    </w:p>
    <w:p w14:paraId="208AA09A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3FFD28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Дашборд «Стресс-ЭХО: мониторинг»</w:t>
      </w:r>
    </w:p>
    <w:p w14:paraId="0EDF8668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во всех случаях пациенты, которым была выполнена дополнительная диагностика, самостоятельно приходят на повторный прием к врачу для контроля результатов. Поскольку наиболее традиционным направлением работы для Центра Алмазова является кардиологиеская помощь, в качестве пилотного проекта по контролю обращаемости пациентов по итогам функциональной диагностики был выбран мониторинг стресс-эхокардиографии. </w:t>
      </w:r>
    </w:p>
    <w:p w14:paraId="3033F0F7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Дашборд, посвященный данному обследованию (рис. 3.4.8), состоял из:</w:t>
      </w:r>
    </w:p>
    <w:p w14:paraId="53B00703" w14:textId="77777777" w:rsidR="00702368" w:rsidRPr="00313B2C" w:rsidRDefault="00702368" w:rsidP="00702368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Ключевых показателей эффективности (КПЭ): количество пациентов, у которых выявлены признаки ишемии по данным стресс-эхокардиографии; количество пациентов, осмотренных кардиологом первично; количество госпитализированных после обследования пациентов; количество пациентов, нуждающихся в повторной амбулаторной консультации кардиолога по итогам обследования. </w:t>
      </w:r>
    </w:p>
    <w:p w14:paraId="2309E707" w14:textId="77777777" w:rsidR="00702368" w:rsidRPr="00313B2C" w:rsidRDefault="00702368" w:rsidP="00702368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Динамика вышеуказанных показателей по месяцам</w:t>
      </w:r>
    </w:p>
    <w:p w14:paraId="4DF0CD1C" w14:textId="77777777" w:rsidR="00702368" w:rsidRPr="00313B2C" w:rsidRDefault="00702368" w:rsidP="00702368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Таблица, детализирующая данные конкретных пациентов. В эту таблицу собирались данные медицинского заключения по стресс-эхокардиографии, наличие показаний к консультации специалистом, и наличие записи к кардиологу. Эти данные приводились относительно 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уникального идентификатора (регистрационного номера), по которому можно было однозначно установить личность пациента в МИС.</w:t>
      </w:r>
    </w:p>
    <w:p w14:paraId="29F995A6" w14:textId="77777777" w:rsidR="00702368" w:rsidRPr="00313B2C" w:rsidRDefault="00702368" w:rsidP="00702368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Фильтры по году и месяцу.</w:t>
      </w:r>
    </w:p>
    <w:p w14:paraId="66EEB90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CD53E6B" wp14:editId="2BC87E97">
            <wp:extent cx="5940425" cy="35229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06F4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Рис. 3.4.8. Дашборд «Стресс-ЭХО: мониторинг»</w:t>
      </w:r>
    </w:p>
    <w:p w14:paraId="399DB9A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E8DF3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При работе с дашбордом отбирались пациенты, нуждающиеся в консультации кардиолога (то есть те, у кого была выявлена положительная реакция на нагрузочную пробу), но еще не записанные к кардиологу. Данные об этих пациентах передавались медицинским сестрам, осуществлявшим консультирование пациентов по телефону. По итогу консультации, если пациент выражал согласие, его записывали на консультацию к кардиологу. Целью данной работы было снижение количества пациентов с выявленными признаками ишемии по данным стресс-эхокардиографии, не получивших консультацию врача в Центре Алмазова после обследования.</w:t>
      </w:r>
    </w:p>
    <w:p w14:paraId="6AC811C0" w14:textId="77777777" w:rsidR="00702368" w:rsidRPr="00313B2C" w:rsidRDefault="00702368" w:rsidP="00702368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5DEBC3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Результаты внедрения </w:t>
      </w:r>
      <w:r w:rsidRPr="00313B2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BI</w:t>
      </w:r>
      <w:r w:rsidRPr="00313B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-системы</w:t>
      </w:r>
    </w:p>
    <w:p w14:paraId="662A58C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систематической работе с дашбордами «Заполняемость расписания» и «Загруженность </w:t>
      </w:r>
      <w:proofErr w:type="gramStart"/>
      <w:r w:rsidRPr="00313B2C">
        <w:rPr>
          <w:rFonts w:ascii="Times New Roman" w:hAnsi="Times New Roman" w:cs="Times New Roman"/>
          <w:sz w:val="28"/>
          <w:szCs w:val="28"/>
        </w:rPr>
        <w:t>кабинетов»удалось</w:t>
      </w:r>
      <w:proofErr w:type="gramEnd"/>
      <w:r w:rsidRPr="00313B2C">
        <w:rPr>
          <w:rFonts w:ascii="Times New Roman" w:hAnsi="Times New Roman" w:cs="Times New Roman"/>
          <w:sz w:val="28"/>
          <w:szCs w:val="28"/>
        </w:rPr>
        <w:t xml:space="preserve"> достичь следующих результатов:</w:t>
      </w:r>
    </w:p>
    <w:p w14:paraId="019D9CD3" w14:textId="77777777" w:rsidR="00702368" w:rsidRPr="00313B2C" w:rsidRDefault="00702368" w:rsidP="00702368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Доля открытого расписания увеличилась с 63 до 71% (Δ8%). </w:t>
      </w:r>
    </w:p>
    <w:p w14:paraId="1695F0CB" w14:textId="77777777" w:rsidR="00702368" w:rsidRPr="00313B2C" w:rsidRDefault="00702368" w:rsidP="00702368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Средняя сумма часов работы врачей в день увеличилось с 242 ч. до 272 ч (Δ12.4%). </w:t>
      </w:r>
    </w:p>
    <w:p w14:paraId="114360AF" w14:textId="77777777" w:rsidR="00702368" w:rsidRPr="00313B2C" w:rsidRDefault="00702368" w:rsidP="00702368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Доля оставшихся незанятыми часов врачебного приема снизилась с 26% до 18% за отчетный период.</w:t>
      </w:r>
    </w:p>
    <w:p w14:paraId="60E0DCBF" w14:textId="77777777" w:rsidR="00702368" w:rsidRPr="00313B2C" w:rsidRDefault="00702368" w:rsidP="00702368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оказанных консультативных услуг, косвенно свидетельствующее о доступности медицинской помощи, выросло на 21.9% с 42 121 до 51 351.</w:t>
      </w:r>
    </w:p>
    <w:p w14:paraId="2D81724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результаты представлены в таблице 3.4.2.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18"/>
        <w:gridCol w:w="1431"/>
        <w:gridCol w:w="1559"/>
        <w:gridCol w:w="1553"/>
      </w:tblGrid>
      <w:tr w:rsidR="00702368" w:rsidRPr="00313B2C" w14:paraId="624D7330" w14:textId="77777777" w:rsidTr="00E32D5F">
        <w:tc>
          <w:tcPr>
            <w:tcW w:w="4518" w:type="dxa"/>
          </w:tcPr>
          <w:p w14:paraId="5A0ACD23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31" w:type="dxa"/>
          </w:tcPr>
          <w:p w14:paraId="6B6C9765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</w:t>
            </w:r>
          </w:p>
        </w:tc>
        <w:tc>
          <w:tcPr>
            <w:tcW w:w="1559" w:type="dxa"/>
          </w:tcPr>
          <w:p w14:paraId="3FF8FC2C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1553" w:type="dxa"/>
          </w:tcPr>
          <w:p w14:paraId="4DEEEED6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Дельта</w:t>
            </w:r>
          </w:p>
        </w:tc>
      </w:tr>
      <w:tr w:rsidR="00702368" w:rsidRPr="00313B2C" w14:paraId="176F602C" w14:textId="77777777" w:rsidTr="00E32D5F">
        <w:tc>
          <w:tcPr>
            <w:tcW w:w="9061" w:type="dxa"/>
            <w:gridSpan w:val="4"/>
            <w:shd w:val="clear" w:color="auto" w:fill="D9D9D9" w:themeFill="background1" w:themeFillShade="D9"/>
          </w:tcPr>
          <w:p w14:paraId="5048E469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Прямые показатели</w:t>
            </w:r>
          </w:p>
        </w:tc>
      </w:tr>
      <w:tr w:rsidR="00702368" w:rsidRPr="00313B2C" w14:paraId="5A49E68E" w14:textId="77777777" w:rsidTr="00E32D5F">
        <w:tc>
          <w:tcPr>
            <w:tcW w:w="4518" w:type="dxa"/>
          </w:tcPr>
          <w:p w14:paraId="26C92B2A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Доля открытого расписания, %</w:t>
            </w:r>
          </w:p>
        </w:tc>
        <w:tc>
          <w:tcPr>
            <w:tcW w:w="1431" w:type="dxa"/>
          </w:tcPr>
          <w:p w14:paraId="0E89A00F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1559" w:type="dxa"/>
          </w:tcPr>
          <w:p w14:paraId="50CE22F5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</w:t>
            </w:r>
          </w:p>
        </w:tc>
        <w:tc>
          <w:tcPr>
            <w:tcW w:w="1553" w:type="dxa"/>
          </w:tcPr>
          <w:p w14:paraId="0F200419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702368" w:rsidRPr="00313B2C" w14:paraId="3D496B64" w14:textId="77777777" w:rsidTr="00E32D5F">
        <w:tc>
          <w:tcPr>
            <w:tcW w:w="4518" w:type="dxa"/>
          </w:tcPr>
          <w:p w14:paraId="601ECD9F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Среднее количество часов работы врачей в день</w:t>
            </w:r>
          </w:p>
        </w:tc>
        <w:tc>
          <w:tcPr>
            <w:tcW w:w="1431" w:type="dxa"/>
          </w:tcPr>
          <w:p w14:paraId="18C32627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242</w:t>
            </w:r>
          </w:p>
        </w:tc>
        <w:tc>
          <w:tcPr>
            <w:tcW w:w="1559" w:type="dxa"/>
          </w:tcPr>
          <w:p w14:paraId="119B7465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272</w:t>
            </w:r>
          </w:p>
        </w:tc>
        <w:tc>
          <w:tcPr>
            <w:tcW w:w="1553" w:type="dxa"/>
          </w:tcPr>
          <w:p w14:paraId="13CD1272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ч.</w:t>
            </w:r>
          </w:p>
        </w:tc>
      </w:tr>
      <w:tr w:rsidR="00702368" w:rsidRPr="00313B2C" w14:paraId="28B4987E" w14:textId="77777777" w:rsidTr="00E32D5F">
        <w:tc>
          <w:tcPr>
            <w:tcW w:w="4518" w:type="dxa"/>
          </w:tcPr>
          <w:p w14:paraId="44A9BC36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Доля незанятых часов врачебного приема, ретроспективно, %</w:t>
            </w:r>
          </w:p>
        </w:tc>
        <w:tc>
          <w:tcPr>
            <w:tcW w:w="1431" w:type="dxa"/>
          </w:tcPr>
          <w:p w14:paraId="3EA63823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14:paraId="09C46C5D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553" w:type="dxa"/>
          </w:tcPr>
          <w:p w14:paraId="4F7DD080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- 8%</w:t>
            </w:r>
          </w:p>
        </w:tc>
      </w:tr>
      <w:tr w:rsidR="00702368" w:rsidRPr="00313B2C" w14:paraId="588E37F6" w14:textId="77777777" w:rsidTr="00E32D5F">
        <w:tc>
          <w:tcPr>
            <w:tcW w:w="9061" w:type="dxa"/>
            <w:gridSpan w:val="4"/>
            <w:shd w:val="clear" w:color="auto" w:fill="D9D9D9" w:themeFill="background1" w:themeFillShade="D9"/>
          </w:tcPr>
          <w:p w14:paraId="334AD305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Косвенный показатель</w:t>
            </w:r>
          </w:p>
        </w:tc>
      </w:tr>
      <w:tr w:rsidR="00702368" w:rsidRPr="00313B2C" w14:paraId="1C62DF64" w14:textId="77777777" w:rsidTr="00E32D5F">
        <w:tc>
          <w:tcPr>
            <w:tcW w:w="4518" w:type="dxa"/>
          </w:tcPr>
          <w:p w14:paraId="6305CDB4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sz w:val="28"/>
                <w:szCs w:val="28"/>
              </w:rPr>
              <w:t>Количество оказанных консультативных услуг</w:t>
            </w:r>
          </w:p>
        </w:tc>
        <w:tc>
          <w:tcPr>
            <w:tcW w:w="1431" w:type="dxa"/>
          </w:tcPr>
          <w:p w14:paraId="70B15D76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42121</w:t>
            </w:r>
          </w:p>
        </w:tc>
        <w:tc>
          <w:tcPr>
            <w:tcW w:w="1559" w:type="dxa"/>
          </w:tcPr>
          <w:p w14:paraId="5F5B675C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51351</w:t>
            </w:r>
          </w:p>
        </w:tc>
        <w:tc>
          <w:tcPr>
            <w:tcW w:w="1553" w:type="dxa"/>
          </w:tcPr>
          <w:p w14:paraId="5099190D" w14:textId="77777777" w:rsidR="00702368" w:rsidRPr="00313B2C" w:rsidRDefault="00702368" w:rsidP="00E32D5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9230</w:t>
            </w:r>
          </w:p>
        </w:tc>
      </w:tr>
    </w:tbl>
    <w:p w14:paraId="1820C6B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>Таблица 3.4.2. Результаты внедрения дашбордов «Заполняемость расписания» и «Загруженность кабинетов»</w:t>
      </w:r>
    </w:p>
    <w:p w14:paraId="3C74F81C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5F0D88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При работе с дашбордами «</w:t>
      </w:r>
      <w:r w:rsidRPr="00313B2C">
        <w:rPr>
          <w:rFonts w:ascii="Times New Roman" w:hAnsi="Times New Roman" w:cs="Times New Roman"/>
          <w:sz w:val="28"/>
          <w:szCs w:val="28"/>
        </w:rPr>
        <w:t>Опоздания пациентов» и «Неявки пациентов» д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оля неявок была снижена на с 11% в 2019 году до 5% в 2021 году (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Δ6%), при росте общего объема оказываемой консультативной помощи на 10% (всего 183980 консультаций в 2019 году против 200840 консультаций в 2021 году) за счет расширения штата (с 101 штатной единицы до 124).</w:t>
      </w:r>
    </w:p>
    <w:p w14:paraId="4F96FF8F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Медиана опозданий пациентов снизилась с 19 минут до 12 минут (36,8%, 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p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313B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&lt; 0.05</w:t>
      </w:r>
      <w:proofErr w:type="gramEnd"/>
      <w:r w:rsidRPr="00313B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); доля пациентов, принятых вне записи, существенно не изменилась.</w:t>
      </w:r>
    </w:p>
    <w:p w14:paraId="6ED6F32D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результаты представлены в таблице 3.4.3.</w:t>
      </w:r>
    </w:p>
    <w:p w14:paraId="473C0A92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3"/>
        <w:gridCol w:w="2286"/>
        <w:gridCol w:w="2263"/>
        <w:gridCol w:w="2280"/>
      </w:tblGrid>
      <w:tr w:rsidR="00702368" w:rsidRPr="00313B2C" w14:paraId="76DBD602" w14:textId="77777777" w:rsidTr="00E32D5F">
        <w:tc>
          <w:tcPr>
            <w:tcW w:w="2413" w:type="dxa"/>
          </w:tcPr>
          <w:p w14:paraId="656E5B61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2286" w:type="dxa"/>
          </w:tcPr>
          <w:p w14:paraId="55B477FF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2019</w:t>
            </w:r>
          </w:p>
        </w:tc>
        <w:tc>
          <w:tcPr>
            <w:tcW w:w="2263" w:type="dxa"/>
          </w:tcPr>
          <w:p w14:paraId="076C50B9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2280" w:type="dxa"/>
          </w:tcPr>
          <w:p w14:paraId="61618FF0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Дельта, %</w:t>
            </w:r>
          </w:p>
        </w:tc>
      </w:tr>
      <w:tr w:rsidR="00702368" w:rsidRPr="00313B2C" w14:paraId="34FEED70" w14:textId="77777777" w:rsidTr="00E32D5F">
        <w:tc>
          <w:tcPr>
            <w:tcW w:w="2413" w:type="dxa"/>
          </w:tcPr>
          <w:p w14:paraId="6AADF32D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неявок</w:t>
            </w:r>
          </w:p>
        </w:tc>
        <w:tc>
          <w:tcPr>
            <w:tcW w:w="2286" w:type="dxa"/>
          </w:tcPr>
          <w:p w14:paraId="2E56E748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12 873</w:t>
            </w:r>
          </w:p>
        </w:tc>
        <w:tc>
          <w:tcPr>
            <w:tcW w:w="2263" w:type="dxa"/>
          </w:tcPr>
          <w:p w14:paraId="56F37824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7655</w:t>
            </w:r>
          </w:p>
        </w:tc>
        <w:tc>
          <w:tcPr>
            <w:tcW w:w="2280" w:type="dxa"/>
          </w:tcPr>
          <w:p w14:paraId="5554E5C1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44</w:t>
            </w:r>
          </w:p>
        </w:tc>
      </w:tr>
      <w:tr w:rsidR="00702368" w:rsidRPr="00313B2C" w14:paraId="0DE173A7" w14:textId="77777777" w:rsidTr="00E32D5F">
        <w:tc>
          <w:tcPr>
            <w:tcW w:w="2413" w:type="dxa"/>
          </w:tcPr>
          <w:p w14:paraId="32E7B0BD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записанных пациентов</w:t>
            </w:r>
          </w:p>
        </w:tc>
        <w:tc>
          <w:tcPr>
            <w:tcW w:w="2286" w:type="dxa"/>
          </w:tcPr>
          <w:p w14:paraId="7D740E56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117 020</w:t>
            </w:r>
          </w:p>
        </w:tc>
        <w:tc>
          <w:tcPr>
            <w:tcW w:w="2263" w:type="dxa"/>
          </w:tcPr>
          <w:p w14:paraId="6856E49D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143 477</w:t>
            </w:r>
          </w:p>
        </w:tc>
        <w:tc>
          <w:tcPr>
            <w:tcW w:w="2280" w:type="dxa"/>
          </w:tcPr>
          <w:p w14:paraId="688D401C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23</w:t>
            </w:r>
          </w:p>
        </w:tc>
      </w:tr>
      <w:tr w:rsidR="00702368" w:rsidRPr="00313B2C" w14:paraId="331BC94A" w14:textId="77777777" w:rsidTr="00E32D5F">
        <w:tc>
          <w:tcPr>
            <w:tcW w:w="2413" w:type="dxa"/>
          </w:tcPr>
          <w:p w14:paraId="1D1E7C5A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Доля неявок относительно всех записанных пациентов</w:t>
            </w:r>
          </w:p>
        </w:tc>
        <w:tc>
          <w:tcPr>
            <w:tcW w:w="2286" w:type="dxa"/>
          </w:tcPr>
          <w:p w14:paraId="35954264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1%</w:t>
            </w:r>
          </w:p>
        </w:tc>
        <w:tc>
          <w:tcPr>
            <w:tcW w:w="2263" w:type="dxa"/>
          </w:tcPr>
          <w:p w14:paraId="3A20CAEC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5%</w:t>
            </w:r>
          </w:p>
        </w:tc>
        <w:tc>
          <w:tcPr>
            <w:tcW w:w="2280" w:type="dxa"/>
          </w:tcPr>
          <w:p w14:paraId="17159C59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</w:tr>
      <w:tr w:rsidR="00702368" w:rsidRPr="00313B2C" w14:paraId="31153D51" w14:textId="77777777" w:rsidTr="00E32D5F">
        <w:tc>
          <w:tcPr>
            <w:tcW w:w="2413" w:type="dxa"/>
          </w:tcPr>
          <w:p w14:paraId="4C05F63F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Упущенная прибыль</w:t>
            </w: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</w:t>
            </w:r>
          </w:p>
        </w:tc>
        <w:tc>
          <w:tcPr>
            <w:tcW w:w="2286" w:type="dxa"/>
          </w:tcPr>
          <w:p w14:paraId="1BC4AAFA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10 892 800 </w:t>
            </w:r>
          </w:p>
        </w:tc>
        <w:tc>
          <w:tcPr>
            <w:tcW w:w="2263" w:type="dxa"/>
          </w:tcPr>
          <w:p w14:paraId="62DFF55C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6 481 080</w:t>
            </w:r>
          </w:p>
        </w:tc>
        <w:tc>
          <w:tcPr>
            <w:tcW w:w="2280" w:type="dxa"/>
          </w:tcPr>
          <w:p w14:paraId="44D4C1A2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41</w:t>
            </w:r>
          </w:p>
        </w:tc>
      </w:tr>
      <w:tr w:rsidR="00702368" w:rsidRPr="00313B2C" w14:paraId="5CA2BF7C" w14:textId="77777777" w:rsidTr="00E32D5F">
        <w:tc>
          <w:tcPr>
            <w:tcW w:w="2413" w:type="dxa"/>
          </w:tcPr>
          <w:p w14:paraId="16DE219F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Медиана опозданий пациентов, минут</w:t>
            </w:r>
          </w:p>
        </w:tc>
        <w:tc>
          <w:tcPr>
            <w:tcW w:w="2286" w:type="dxa"/>
          </w:tcPr>
          <w:p w14:paraId="62BC9864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263" w:type="dxa"/>
          </w:tcPr>
          <w:p w14:paraId="782F270A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280" w:type="dxa"/>
          </w:tcPr>
          <w:p w14:paraId="43F9AE5B" w14:textId="77777777" w:rsidR="00702368" w:rsidRPr="00313B2C" w:rsidRDefault="00702368" w:rsidP="00E32D5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B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36,8</w:t>
            </w:r>
          </w:p>
        </w:tc>
      </w:tr>
    </w:tbl>
    <w:p w14:paraId="6A98DD7F" w14:textId="77777777" w:rsidR="00702368" w:rsidRPr="00313B2C" w:rsidRDefault="00702368" w:rsidP="00702368">
      <w:pPr>
        <w:rPr>
          <w:rFonts w:ascii="Times New Roman" w:hAnsi="Times New Roman" w:cs="Times New Roman"/>
          <w:sz w:val="28"/>
          <w:szCs w:val="28"/>
        </w:rPr>
      </w:pPr>
    </w:p>
    <w:p w14:paraId="05764F18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Таблица 3.4.3. Результаты внедрения дашбордов 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13B2C">
        <w:rPr>
          <w:rFonts w:ascii="Times New Roman" w:hAnsi="Times New Roman" w:cs="Times New Roman"/>
          <w:sz w:val="28"/>
          <w:szCs w:val="28"/>
        </w:rPr>
        <w:t>Опоздания пациентов» и «Неявки пациентов».</w:t>
      </w:r>
    </w:p>
    <w:p w14:paraId="26C50C29" w14:textId="77777777" w:rsidR="00702368" w:rsidRPr="00313B2C" w:rsidRDefault="00702368" w:rsidP="00702368">
      <w:pPr>
        <w:rPr>
          <w:rFonts w:ascii="Times New Roman" w:hAnsi="Times New Roman" w:cs="Times New Roman"/>
          <w:sz w:val="28"/>
          <w:szCs w:val="28"/>
        </w:rPr>
      </w:pPr>
    </w:p>
    <w:p w14:paraId="70703C76" w14:textId="77777777" w:rsidR="00702368" w:rsidRPr="00313B2C" w:rsidRDefault="00702368" w:rsidP="007023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B2C">
        <w:rPr>
          <w:rFonts w:ascii="Times New Roman" w:hAnsi="Times New Roman" w:cs="Times New Roman"/>
          <w:sz w:val="28"/>
          <w:szCs w:val="28"/>
        </w:rPr>
        <w:t xml:space="preserve">В результате координированной работы заведующих отделениями и медицинских сестер с дашбордом </w:t>
      </w:r>
      <w:r w:rsidRPr="0031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«Стресс-ЭХО: мониторинг» количество пациентов, не получивших консультацию кардиолога после положительного результата стресс-эхокардиографии, снизилось с 25.2% (от всех пациентов с положительным результатом обследования) до 7.5% за весь отчетный период. </w:t>
      </w:r>
    </w:p>
    <w:p w14:paraId="740B2F35" w14:textId="77777777" w:rsidR="000A7EC7" w:rsidRDefault="000A7EC7"/>
    <w:sectPr w:rsidR="000A7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0B5"/>
    <w:multiLevelType w:val="hybridMultilevel"/>
    <w:tmpl w:val="B2A28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1018A"/>
    <w:multiLevelType w:val="hybridMultilevel"/>
    <w:tmpl w:val="54FE2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F2478"/>
    <w:multiLevelType w:val="hybridMultilevel"/>
    <w:tmpl w:val="99C6E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B167F"/>
    <w:multiLevelType w:val="hybridMultilevel"/>
    <w:tmpl w:val="94A4DA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C76C4"/>
    <w:multiLevelType w:val="multilevel"/>
    <w:tmpl w:val="C8F4E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21378E5"/>
    <w:multiLevelType w:val="hybridMultilevel"/>
    <w:tmpl w:val="8ADCB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13236"/>
    <w:multiLevelType w:val="multilevel"/>
    <w:tmpl w:val="72DAB7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7C84D94"/>
    <w:multiLevelType w:val="hybridMultilevel"/>
    <w:tmpl w:val="23388766"/>
    <w:lvl w:ilvl="0" w:tplc="270C49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87151"/>
    <w:multiLevelType w:val="hybridMultilevel"/>
    <w:tmpl w:val="10FA99F2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9" w15:restartNumberingAfterBreak="0">
    <w:nsid w:val="2B005B53"/>
    <w:multiLevelType w:val="multilevel"/>
    <w:tmpl w:val="7EAAC15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D572EEB"/>
    <w:multiLevelType w:val="multilevel"/>
    <w:tmpl w:val="F8C2AB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F767BF6"/>
    <w:multiLevelType w:val="hybridMultilevel"/>
    <w:tmpl w:val="F5988A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A6EF4"/>
    <w:multiLevelType w:val="multilevel"/>
    <w:tmpl w:val="436A9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9496230"/>
    <w:multiLevelType w:val="hybridMultilevel"/>
    <w:tmpl w:val="3F3C46FC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0FE0A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2F2070B"/>
    <w:multiLevelType w:val="hybridMultilevel"/>
    <w:tmpl w:val="B10E02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005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D271871"/>
    <w:multiLevelType w:val="hybridMultilevel"/>
    <w:tmpl w:val="9D14A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02382"/>
    <w:multiLevelType w:val="hybridMultilevel"/>
    <w:tmpl w:val="B178FF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F22D2"/>
    <w:multiLevelType w:val="hybridMultilevel"/>
    <w:tmpl w:val="FDB8247E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5B050939"/>
    <w:multiLevelType w:val="multilevel"/>
    <w:tmpl w:val="436A9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BAA653D"/>
    <w:multiLevelType w:val="hybridMultilevel"/>
    <w:tmpl w:val="1D243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426EF"/>
    <w:multiLevelType w:val="multilevel"/>
    <w:tmpl w:val="C8F4E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5E55D81"/>
    <w:multiLevelType w:val="multilevel"/>
    <w:tmpl w:val="F9EC7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60223AA"/>
    <w:multiLevelType w:val="hybridMultilevel"/>
    <w:tmpl w:val="B61C0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3445D"/>
    <w:multiLevelType w:val="hybridMultilevel"/>
    <w:tmpl w:val="FB5EDFB4"/>
    <w:lvl w:ilvl="0" w:tplc="BBBA6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515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68908695">
    <w:abstractNumId w:val="23"/>
  </w:num>
  <w:num w:numId="2" w16cid:durableId="1542591048">
    <w:abstractNumId w:val="9"/>
  </w:num>
  <w:num w:numId="3" w16cid:durableId="153229746">
    <w:abstractNumId w:val="2"/>
  </w:num>
  <w:num w:numId="4" w16cid:durableId="1754352297">
    <w:abstractNumId w:val="5"/>
  </w:num>
  <w:num w:numId="5" w16cid:durableId="36440540">
    <w:abstractNumId w:val="6"/>
  </w:num>
  <w:num w:numId="6" w16cid:durableId="1810970627">
    <w:abstractNumId w:val="24"/>
  </w:num>
  <w:num w:numId="7" w16cid:durableId="101195003">
    <w:abstractNumId w:val="14"/>
  </w:num>
  <w:num w:numId="8" w16cid:durableId="242882308">
    <w:abstractNumId w:val="16"/>
  </w:num>
  <w:num w:numId="9" w16cid:durableId="978143637">
    <w:abstractNumId w:val="17"/>
  </w:num>
  <w:num w:numId="10" w16cid:durableId="621032045">
    <w:abstractNumId w:val="0"/>
  </w:num>
  <w:num w:numId="11" w16cid:durableId="1018510101">
    <w:abstractNumId w:val="7"/>
  </w:num>
  <w:num w:numId="12" w16cid:durableId="1641418652">
    <w:abstractNumId w:val="12"/>
  </w:num>
  <w:num w:numId="13" w16cid:durableId="277421373">
    <w:abstractNumId w:val="25"/>
  </w:num>
  <w:num w:numId="14" w16cid:durableId="1847864749">
    <w:abstractNumId w:val="15"/>
  </w:num>
  <w:num w:numId="15" w16cid:durableId="89082439">
    <w:abstractNumId w:val="11"/>
  </w:num>
  <w:num w:numId="16" w16cid:durableId="1369451124">
    <w:abstractNumId w:val="18"/>
  </w:num>
  <w:num w:numId="17" w16cid:durableId="1910378985">
    <w:abstractNumId w:val="26"/>
  </w:num>
  <w:num w:numId="18" w16cid:durableId="1559317299">
    <w:abstractNumId w:val="19"/>
  </w:num>
  <w:num w:numId="19" w16cid:durableId="772164627">
    <w:abstractNumId w:val="1"/>
  </w:num>
  <w:num w:numId="20" w16cid:durableId="1223835900">
    <w:abstractNumId w:val="13"/>
  </w:num>
  <w:num w:numId="21" w16cid:durableId="1305356492">
    <w:abstractNumId w:val="10"/>
  </w:num>
  <w:num w:numId="22" w16cid:durableId="1396388690">
    <w:abstractNumId w:val="4"/>
  </w:num>
  <w:num w:numId="23" w16cid:durableId="137067905">
    <w:abstractNumId w:val="8"/>
  </w:num>
  <w:num w:numId="24" w16cid:durableId="18285937">
    <w:abstractNumId w:val="22"/>
  </w:num>
  <w:num w:numId="25" w16cid:durableId="46994867">
    <w:abstractNumId w:val="3"/>
  </w:num>
  <w:num w:numId="26" w16cid:durableId="654842842">
    <w:abstractNumId w:val="21"/>
  </w:num>
  <w:num w:numId="27" w16cid:durableId="10360030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68"/>
    <w:rsid w:val="000A7EC7"/>
    <w:rsid w:val="00702368"/>
    <w:rsid w:val="00A24A05"/>
    <w:rsid w:val="00A4756D"/>
    <w:rsid w:val="00C0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269A6C"/>
  <w15:chartTrackingRefBased/>
  <w15:docId w15:val="{D13AB56D-DD10-D446-9123-ADCCA4FB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368"/>
    <w:rPr>
      <w:kern w:val="0"/>
      <w14:ligatures w14:val="none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023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368"/>
    <w:pPr>
      <w:ind w:left="720"/>
      <w:contextualSpacing/>
    </w:pPr>
  </w:style>
  <w:style w:type="table" w:styleId="a4">
    <w:name w:val="Table Grid"/>
    <w:basedOn w:val="a1"/>
    <w:uiPriority w:val="39"/>
    <w:rsid w:val="0070236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Дисс Заг2"/>
    <w:basedOn w:val="20"/>
    <w:qFormat/>
    <w:rsid w:val="00702368"/>
    <w:pPr>
      <w:numPr>
        <w:ilvl w:val="1"/>
        <w:numId w:val="1"/>
      </w:numPr>
      <w:jc w:val="both"/>
    </w:pPr>
    <w:rPr>
      <w:rFonts w:ascii="Times New Roman" w:hAnsi="Times New Roman" w:cs="Times New Roman"/>
      <w:b/>
      <w:color w:val="000000" w:themeColor="text1"/>
      <w:sz w:val="28"/>
    </w:rPr>
  </w:style>
  <w:style w:type="character" w:customStyle="1" w:styleId="21">
    <w:name w:val="Заголовок 2 Знак"/>
    <w:basedOn w:val="a0"/>
    <w:link w:val="20"/>
    <w:uiPriority w:val="9"/>
    <w:semiHidden/>
    <w:rsid w:val="0070236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6544</Words>
  <Characters>37301</Characters>
  <Application>Microsoft Office Word</Application>
  <DocSecurity>0</DocSecurity>
  <Lines>310</Lines>
  <Paragraphs>87</Paragraphs>
  <ScaleCrop>false</ScaleCrop>
  <Company/>
  <LinksUpToDate>false</LinksUpToDate>
  <CharactersWithSpaces>43758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2023-05-01T13:53:00Z</dcterms:created>
  <dcterms:modified xsi:type="dcterms:W3CDTF">2023-05-01T13:55:00Z</dcterms:modified>
</cp:coreProperties>
</file>